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procedimento-operacional-padrão-pop"/>
      <w:r>
        <w:t xml:space="preserve">Procedimento Operacional Padrão (POP)</w:t>
      </w:r>
      <w:bookmarkEnd w:id="20"/>
    </w:p>
    <w:p>
      <w:pPr>
        <w:pStyle w:val="FirstParagraph"/>
      </w:pPr>
      <w:r>
        <w:rPr>
          <w:b/>
        </w:rPr>
        <w:t xml:space="preserve">Título:</w:t>
      </w:r>
      <w:r>
        <w:t xml:space="preserve"> </w:t>
      </w:r>
      <w:r>
        <w:t xml:space="preserve">POP 004 - Dispensação de Medicamentos</w:t>
      </w:r>
    </w:p>
    <w:p>
      <w:pPr>
        <w:pStyle w:val="BodyText"/>
      </w:pPr>
      <w:r>
        <w:rPr>
          <w:b/>
        </w:rPr>
        <w:t xml:space="preserve">Versão:</w:t>
      </w:r>
      <w:r>
        <w:t xml:space="preserve"> </w:t>
      </w:r>
      <w:r>
        <w:t xml:space="preserve">01</w:t>
      </w:r>
    </w:p>
    <w:p>
      <w:pPr>
        <w:pStyle w:val="BodyText"/>
      </w:pPr>
      <w:r>
        <w:rPr>
          <w:b/>
        </w:rPr>
        <w:t xml:space="preserve">Data de Emissão:</w:t>
      </w:r>
      <w:r>
        <w:t xml:space="preserve"> </w:t>
      </w:r>
      <w:r>
        <w:t xml:space="preserve">[Inserir Data]</w:t>
      </w:r>
    </w:p>
    <w:p>
      <w:pPr>
        <w:pStyle w:val="BodyText"/>
      </w:pPr>
      <w:r>
        <w:rPr>
          <w:b/>
        </w:rPr>
        <w:t xml:space="preserve">Próxima Revisão:</w:t>
      </w:r>
      <w:r>
        <w:t xml:space="preserve"> </w:t>
      </w:r>
      <w:r>
        <w:t xml:space="preserve">[Inserir Data]</w:t>
      </w:r>
    </w:p>
    <w:p>
      <w:pPr>
        <w:pStyle w:val="BodyText"/>
      </w:pPr>
      <w:r>
        <w:rPr>
          <w:b/>
        </w:rPr>
        <w:t xml:space="preserve">Elaborado por:</w:t>
      </w:r>
      <w:r>
        <w:t xml:space="preserve"> </w:t>
      </w:r>
      <w:r>
        <w:t xml:space="preserve">[Nome do Farmacêutico Responsável]</w:t>
      </w:r>
    </w:p>
    <w:p>
      <w:pPr>
        <w:pStyle w:val="BodyText"/>
      </w:pPr>
      <w:r>
        <w:rPr>
          <w:b/>
        </w:rPr>
        <w:t xml:space="preserve">Aprovado por:</w:t>
      </w:r>
      <w:r>
        <w:t xml:space="preserve"> </w:t>
      </w:r>
      <w:r>
        <w:t xml:space="preserve">[Nome do Farmacêutico Responsável Técnico]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</w:rPr>
        <w:t xml:space="preserve">1. OBJETIVO</w:t>
      </w:r>
    </w:p>
    <w:p>
      <w:pPr>
        <w:pStyle w:val="BodyText"/>
      </w:pPr>
      <w:r>
        <w:t xml:space="preserve">Padronizar o procedimento de dispensação de medicamentos na drogaria, assegurando que seja realizado de forma segura, eficaz e ética, sob a supervisão do farmacêutico, promovendo o uso racional de medicamentos e cumprindo as exigências da RDC 44/2009, Portaria 344/98 (quando aplicável) e demais legislações sanitárias e profissionais vigentes.</w:t>
      </w:r>
    </w:p>
    <w:p>
      <w:pPr>
        <w:pStyle w:val="BodyText"/>
      </w:pPr>
      <w:r>
        <w:rPr>
          <w:b/>
        </w:rPr>
        <w:t xml:space="preserve">2. APLICAÇÃO</w:t>
      </w:r>
    </w:p>
    <w:p>
      <w:pPr>
        <w:pStyle w:val="BodyText"/>
      </w:pPr>
      <w:r>
        <w:t xml:space="preserve">Este procedimento aplica-se a toda e qualquer dispensação de medicamentos realizada na drogaria, incluindo medicamentos isentos de prescrição (MIPs), medicamentos sob prescrição médica (tarjados) e medicamentos sujeitos a controle especial (se a drogaria for autorizada a dispensá-los).</w:t>
      </w:r>
    </w:p>
    <w:p>
      <w:pPr>
        <w:pStyle w:val="BodyText"/>
      </w:pPr>
      <w:r>
        <w:rPr>
          <w:b/>
        </w:rPr>
        <w:t xml:space="preserve">3. RESPONSABILIDADES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Farmacêutico Responsável Técnico e Farmacêutico Substituto:</w:t>
      </w:r>
      <w:r>
        <w:t xml:space="preserve"> </w:t>
      </w:r>
      <w:r>
        <w:t xml:space="preserve">Supervisionar todo o ato da dispensação. Realizar a avaliação das prescrições. Prestar orientação farmacêutica ao paciente/usuário. Dispensar medicamentos sujeitos a controle especial. Garantir o cumprimento deste POP e da legislação. Treinar a equipe.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Técnicos e Auxiliares de Farmácia (sob supervisão do farmacêutico):</w:t>
      </w:r>
      <w:r>
        <w:t xml:space="preserve"> </w:t>
      </w:r>
      <w:r>
        <w:t xml:space="preserve">Auxiliar na separação e entrega de medicamentos (exceto os de controle especial, cuja dispensação é privativa do farmacêutico), sob supervisão direta do farmacêutico. Encaminhar o paciente ao farmacêutico para avaliação da prescrição e orientação. Manter a organização da área de dispensação.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Todos os Funcionários Envolvidos na Dispensação:</w:t>
      </w:r>
      <w:r>
        <w:t xml:space="preserve"> </w:t>
      </w:r>
      <w:r>
        <w:t xml:space="preserve">Seguir rigorosamente este POP. Manter sigilo sobre as informações dos pacientes. Zelar pela higiene e organização do ambiente de dispensação.</w:t>
      </w:r>
    </w:p>
    <w:p>
      <w:pPr>
        <w:pStyle w:val="FirstParagraph"/>
      </w:pPr>
      <w:r>
        <w:rPr>
          <w:b/>
        </w:rPr>
        <w:t xml:space="preserve">4. MATERIAIS E EQUIPAMENTOS</w:t>
      </w:r>
    </w:p>
    <w:p>
      <w:pPr>
        <w:numPr>
          <w:ilvl w:val="0"/>
          <w:numId w:val="1002"/>
        </w:numPr>
        <w:pStyle w:val="Compact"/>
      </w:pPr>
      <w:r>
        <w:t xml:space="preserve">Balcão de dispensação limpo e organizado.</w:t>
      </w:r>
    </w:p>
    <w:p>
      <w:pPr>
        <w:numPr>
          <w:ilvl w:val="0"/>
          <w:numId w:val="1002"/>
        </w:numPr>
        <w:pStyle w:val="Compact"/>
      </w:pPr>
      <w:r>
        <w:t xml:space="preserve">Computador com sistema de gestão (recomendável) e acesso à internet (para consultas, se necessário).</w:t>
      </w:r>
    </w:p>
    <w:p>
      <w:pPr>
        <w:numPr>
          <w:ilvl w:val="0"/>
          <w:numId w:val="1002"/>
        </w:numPr>
        <w:pStyle w:val="Compact"/>
      </w:pPr>
      <w:r>
        <w:t xml:space="preserve">Material para embalagem (sacolas plásticas/papel).</w:t>
      </w:r>
    </w:p>
    <w:p>
      <w:pPr>
        <w:numPr>
          <w:ilvl w:val="0"/>
          <w:numId w:val="1002"/>
        </w:numPr>
        <w:pStyle w:val="Compact"/>
      </w:pPr>
      <w:r>
        <w:t xml:space="preserve">Caneta.</w:t>
      </w:r>
    </w:p>
    <w:p>
      <w:pPr>
        <w:numPr>
          <w:ilvl w:val="0"/>
          <w:numId w:val="1002"/>
        </w:numPr>
        <w:pStyle w:val="Compact"/>
      </w:pPr>
      <w:r>
        <w:t xml:space="preserve">Carimbo do farmacêutico (com nome e número de inscrição no CRF).</w:t>
      </w:r>
    </w:p>
    <w:p>
      <w:pPr>
        <w:numPr>
          <w:ilvl w:val="0"/>
          <w:numId w:val="1002"/>
        </w:numPr>
        <w:pStyle w:val="Compact"/>
      </w:pPr>
      <w:r>
        <w:t xml:space="preserve">Material de consulta (livros, bulas online, guias terapêuticos, lista de medicamentos de controle especial atualizada).</w:t>
      </w:r>
    </w:p>
    <w:p>
      <w:pPr>
        <w:numPr>
          <w:ilvl w:val="0"/>
          <w:numId w:val="1002"/>
        </w:numPr>
        <w:pStyle w:val="Compact"/>
      </w:pPr>
      <w:r>
        <w:t xml:space="preserve">Formulários para registro (se aplicável, ex: Declaração de Serviço Farmacêutico).</w:t>
      </w:r>
    </w:p>
    <w:p>
      <w:pPr>
        <w:pStyle w:val="FirstParagraph"/>
      </w:pPr>
      <w:r>
        <w:rPr>
          <w:b/>
        </w:rPr>
        <w:t xml:space="preserve">5. DESCRIÇÃO DO PROCEDIMENTO</w:t>
      </w:r>
    </w:p>
    <w:p>
      <w:pPr>
        <w:pStyle w:val="BodyText"/>
      </w:pPr>
      <w:r>
        <w:rPr>
          <w:b/>
        </w:rPr>
        <w:t xml:space="preserve">5.1. Atendimento Inicial e Recepção da Prescrição (quando aplicável)</w:t>
      </w:r>
    </w:p>
    <w:p>
      <w:pPr>
        <w:numPr>
          <w:ilvl w:val="0"/>
          <w:numId w:val="1003"/>
        </w:numPr>
        <w:pStyle w:val="Compact"/>
      </w:pPr>
      <w:r>
        <w:t xml:space="preserve">Recepcionar o paciente/usuário de forma cordial.</w:t>
      </w:r>
    </w:p>
    <w:p>
      <w:pPr>
        <w:numPr>
          <w:ilvl w:val="0"/>
          <w:numId w:val="1003"/>
        </w:numPr>
        <w:pStyle w:val="Compact"/>
      </w:pPr>
      <w:r>
        <w:t xml:space="preserve">Solicitar a prescrição médica, odontológica ou de outro profissional habilitado, quando se tratar de medicamento que exija receita.</w:t>
      </w:r>
    </w:p>
    <w:p>
      <w:pPr>
        <w:numPr>
          <w:ilvl w:val="0"/>
          <w:numId w:val="1003"/>
        </w:numPr>
        <w:pStyle w:val="Compact"/>
      </w:pPr>
      <w:r>
        <w:t xml:space="preserve">Higienizar as mãos antes de manusear a prescrição e os medicamentos.</w:t>
      </w:r>
    </w:p>
    <w:p>
      <w:pPr>
        <w:pStyle w:val="FirstParagraph"/>
      </w:pPr>
      <w:r>
        <w:rPr>
          <w:b/>
        </w:rPr>
        <w:t xml:space="preserve">5.2. Avaliação da Prescrição (Realizada pelo Farmacêutico)</w:t>
      </w:r>
    </w:p>
    <w:p>
      <w:pPr>
        <w:numPr>
          <w:ilvl w:val="0"/>
          <w:numId w:val="1004"/>
        </w:numPr>
        <w:pStyle w:val="Compact"/>
      </w:pPr>
      <w:r>
        <w:rPr>
          <w:b/>
        </w:rPr>
        <w:t xml:space="preserve">Verificação Formal:</w:t>
      </w:r>
      <w:r>
        <w:t xml:space="preserve"> </w:t>
      </w:r>
      <w:r>
        <w:t xml:space="preserve">Analisar a legibilidade e a ausência de rasuras ou emendas que dificultem a compreensão.</w:t>
      </w:r>
    </w:p>
    <w:p>
      <w:pPr>
        <w:numPr>
          <w:ilvl w:val="0"/>
          <w:numId w:val="1004"/>
        </w:numPr>
        <w:pStyle w:val="Compact"/>
      </w:pPr>
      <w:r>
        <w:rPr>
          <w:b/>
        </w:rPr>
        <w:t xml:space="preserve">Identificação:</w:t>
      </w:r>
      <w:r>
        <w:t xml:space="preserve"> </w:t>
      </w:r>
      <w:r>
        <w:t xml:space="preserve">Verificar os dados do paciente (nome), do prescritor (nome, assinatura, número de inscrição no conselho profissional, endereço/contato) e da instituição (se houver).</w:t>
      </w:r>
    </w:p>
    <w:p>
      <w:pPr>
        <w:numPr>
          <w:ilvl w:val="0"/>
          <w:numId w:val="1004"/>
        </w:numPr>
        <w:pStyle w:val="Compact"/>
      </w:pPr>
      <w:r>
        <w:rPr>
          <w:b/>
        </w:rPr>
        <w:t xml:space="preserve">Data:</w:t>
      </w:r>
      <w:r>
        <w:t xml:space="preserve"> </w:t>
      </w:r>
      <w:r>
        <w:t xml:space="preserve">Verificar a data de emissão da prescrição e sua validade (especialmente para antimicrobianos e controlados).</w:t>
      </w:r>
    </w:p>
    <w:p>
      <w:pPr>
        <w:numPr>
          <w:ilvl w:val="0"/>
          <w:numId w:val="1004"/>
        </w:numPr>
        <w:pStyle w:val="Compact"/>
      </w:pPr>
      <w:r>
        <w:rPr>
          <w:b/>
        </w:rPr>
        <w:t xml:space="preserve">Medicamento Prescrito:</w:t>
      </w:r>
    </w:p>
    <w:p>
      <w:pPr>
        <w:numPr>
          <w:ilvl w:val="1"/>
          <w:numId w:val="1005"/>
        </w:numPr>
        <w:pStyle w:val="Compact"/>
      </w:pPr>
      <w:r>
        <w:t xml:space="preserve">Identificar o(s) medicamento(s) prescrito(s) pela Denominação Comum Brasileira (DCB) ou, na sua falta, pela Denominação Comum Internacional (DCI) ou nome comercial.</w:t>
      </w:r>
    </w:p>
    <w:p>
      <w:pPr>
        <w:numPr>
          <w:ilvl w:val="1"/>
          <w:numId w:val="1005"/>
        </w:numPr>
        <w:pStyle w:val="Compact"/>
      </w:pPr>
      <w:r>
        <w:t xml:space="preserve">Verificar a concentração, forma farmacêutica, quantidade e posologia.</w:t>
      </w:r>
    </w:p>
    <w:p>
      <w:pPr>
        <w:numPr>
          <w:ilvl w:val="0"/>
          <w:numId w:val="1004"/>
        </w:numPr>
        <w:pStyle w:val="Compact"/>
      </w:pPr>
      <w:r>
        <w:rPr>
          <w:b/>
        </w:rPr>
        <w:t xml:space="preserve">Análise Terapêutica (Farmacêutica):</w:t>
      </w:r>
    </w:p>
    <w:p>
      <w:pPr>
        <w:numPr>
          <w:ilvl w:val="1"/>
          <w:numId w:val="1006"/>
        </w:numPr>
        <w:pStyle w:val="Compact"/>
      </w:pPr>
      <w:r>
        <w:t xml:space="preserve">Avaliar se a dose, frequência, via de administração e duração do tratamento estão adequadas.</w:t>
      </w:r>
    </w:p>
    <w:p>
      <w:pPr>
        <w:numPr>
          <w:ilvl w:val="1"/>
          <w:numId w:val="1006"/>
        </w:numPr>
        <w:pStyle w:val="Compact"/>
      </w:pPr>
      <w:r>
        <w:t xml:space="preserve">Verificar a existência de possíveis interações medicamentosas (medicamento-medicamento, medicamento-alimento).</w:t>
      </w:r>
    </w:p>
    <w:p>
      <w:pPr>
        <w:numPr>
          <w:ilvl w:val="1"/>
          <w:numId w:val="1006"/>
        </w:numPr>
        <w:pStyle w:val="Compact"/>
      </w:pPr>
      <w:r>
        <w:t xml:space="preserve">Considerar possíveis contraindicações ou precauções relacionadas ao paciente (idade, gravidez, condições clínicas informadas).</w:t>
      </w:r>
    </w:p>
    <w:p>
      <w:pPr>
        <w:numPr>
          <w:ilvl w:val="1"/>
          <w:numId w:val="1006"/>
        </w:numPr>
        <w:pStyle w:val="Compact"/>
      </w:pPr>
      <w:r>
        <w:t xml:space="preserve">Identificar duplicidade terapêutica.</w:t>
      </w:r>
    </w:p>
    <w:p>
      <w:pPr>
        <w:numPr>
          <w:ilvl w:val="0"/>
          <w:numId w:val="1004"/>
        </w:numPr>
        <w:pStyle w:val="Compact"/>
      </w:pPr>
      <w:r>
        <w:rPr>
          <w:b/>
        </w:rPr>
        <w:t xml:space="preserve">Dúvidas ou Problemas:</w:t>
      </w:r>
      <w:r>
        <w:t xml:space="preserve"> </w:t>
      </w:r>
      <w:r>
        <w:t xml:space="preserve">Em caso de dúvidas, ilegibilidade, ausência de informações obrigatórias ou identificação de problemas na prescrição (erro de dose, interação grave, etc.), entrar em contato com o prescritor para esclarecimentos ANTES de dispensar o medicamento. Registrar o contato e a resolução.</w:t>
      </w:r>
    </w:p>
    <w:p>
      <w:pPr>
        <w:numPr>
          <w:ilvl w:val="0"/>
          <w:numId w:val="1004"/>
        </w:numPr>
        <w:pStyle w:val="Compact"/>
      </w:pPr>
      <w:r>
        <w:rPr>
          <w:b/>
        </w:rPr>
        <w:t xml:space="preserve">Prescrição Ilegível ou Inválida:</w:t>
      </w:r>
      <w:r>
        <w:t xml:space="preserve"> </w:t>
      </w:r>
      <w:r>
        <w:t xml:space="preserve">Não dispensar medicamentos caso a prescrição esteja ilegível, inválida ou contenha irregularidades insanáveis. Orientar o paciente a retornar ao prescritor.</w:t>
      </w:r>
    </w:p>
    <w:p>
      <w:pPr>
        <w:pStyle w:val="FirstParagraph"/>
      </w:pPr>
      <w:r>
        <w:rPr>
          <w:b/>
        </w:rPr>
        <w:t xml:space="preserve">5.3. Dispensação de Medicamentos Isentos de Prescrição (MIPs)</w:t>
      </w:r>
    </w:p>
    <w:p>
      <w:pPr>
        <w:numPr>
          <w:ilvl w:val="0"/>
          <w:numId w:val="1007"/>
        </w:numPr>
        <w:pStyle w:val="Compact"/>
      </w:pPr>
      <w:r>
        <w:t xml:space="preserve">O farmacêutico deve estar disponível para orientar o paciente sobre o uso correto, indicações, contraindicações, precauções e possíveis efeitos adversos dos MIPs.</w:t>
      </w:r>
    </w:p>
    <w:p>
      <w:pPr>
        <w:numPr>
          <w:ilvl w:val="0"/>
          <w:numId w:val="1007"/>
        </w:numPr>
        <w:pStyle w:val="Compact"/>
      </w:pPr>
      <w:r>
        <w:t xml:space="preserve">Aconselhar o paciente sobre a escolha do MIP mais adequado para sua condição, quando solicitado.</w:t>
      </w:r>
    </w:p>
    <w:p>
      <w:pPr>
        <w:numPr>
          <w:ilvl w:val="0"/>
          <w:numId w:val="1007"/>
        </w:numPr>
        <w:pStyle w:val="Compact"/>
      </w:pPr>
      <w:r>
        <w:t xml:space="preserve">Informar sobre a duração do tratamento e quando procurar um médico se os sintomas persistirem ou piorarem.</w:t>
      </w:r>
    </w:p>
    <w:p>
      <w:pPr>
        <w:numPr>
          <w:ilvl w:val="0"/>
          <w:numId w:val="1007"/>
        </w:numPr>
        <w:pStyle w:val="Compact"/>
      </w:pPr>
      <w:r>
        <w:t xml:space="preserve">A dispensação pode ser auxiliada por técnicos/auxiliares, mas a orientação qualificada é responsabilidade do farmacêutico.</w:t>
      </w:r>
    </w:p>
    <w:p>
      <w:pPr>
        <w:pStyle w:val="FirstParagraph"/>
      </w:pPr>
      <w:r>
        <w:rPr>
          <w:b/>
        </w:rPr>
        <w:t xml:space="preserve">5.4. Dispensação de Medicamentos sob Prescrição (Tarjados)</w:t>
      </w:r>
    </w:p>
    <w:p>
      <w:pPr>
        <w:numPr>
          <w:ilvl w:val="0"/>
          <w:numId w:val="1008"/>
        </w:numPr>
        <w:pStyle w:val="Compact"/>
      </w:pPr>
      <w:r>
        <w:t xml:space="preserve">Após a avaliação da prescrição pelo farmacêutico (item 5.2), separar o(s) medicamento(s) solicitado(s).</w:t>
      </w:r>
    </w:p>
    <w:p>
      <w:pPr>
        <w:numPr>
          <w:ilvl w:val="0"/>
          <w:numId w:val="1008"/>
        </w:numPr>
        <w:pStyle w:val="Compact"/>
      </w:pPr>
      <w:r>
        <w:t xml:space="preserve">Conferir o nome, concentração, forma farmacêutica, lote e validade do medicamento separado com o prescrito.</w:t>
      </w:r>
    </w:p>
    <w:p>
      <w:pPr>
        <w:numPr>
          <w:ilvl w:val="0"/>
          <w:numId w:val="1008"/>
        </w:numPr>
        <w:pStyle w:val="Compact"/>
      </w:pPr>
      <w:r>
        <w:t xml:space="preserve">Mostrar o(s) medicamento(s) ao paciente, confirmando se está(ão) correto(s).</w:t>
      </w:r>
    </w:p>
    <w:p>
      <w:pPr>
        <w:numPr>
          <w:ilvl w:val="0"/>
          <w:numId w:val="1008"/>
        </w:numPr>
        <w:pStyle w:val="Compact"/>
      </w:pPr>
      <w:r>
        <w:rPr>
          <w:b/>
        </w:rPr>
        <w:t xml:space="preserve">Orientação Farmacêutica (Farmacêutico):</w:t>
      </w:r>
    </w:p>
    <w:p>
      <w:pPr>
        <w:numPr>
          <w:ilvl w:val="1"/>
          <w:numId w:val="1009"/>
        </w:numPr>
        <w:pStyle w:val="Compact"/>
      </w:pPr>
      <w:r>
        <w:t xml:space="preserve">Explicar claramente a posologia (como, quando e por quanto tempo usar).</w:t>
      </w:r>
    </w:p>
    <w:p>
      <w:pPr>
        <w:numPr>
          <w:ilvl w:val="1"/>
          <w:numId w:val="1009"/>
        </w:numPr>
        <w:pStyle w:val="Compact"/>
      </w:pPr>
      <w:r>
        <w:t xml:space="preserve">Informar sobre a via de administração correta.</w:t>
      </w:r>
    </w:p>
    <w:p>
      <w:pPr>
        <w:numPr>
          <w:ilvl w:val="1"/>
          <w:numId w:val="1009"/>
        </w:numPr>
        <w:pStyle w:val="Compact"/>
      </w:pPr>
      <w:r>
        <w:t xml:space="preserve">Alertar sobre possíveis reações adversas e o que fazer se ocorrerem.</w:t>
      </w:r>
    </w:p>
    <w:p>
      <w:pPr>
        <w:numPr>
          <w:ilvl w:val="1"/>
          <w:numId w:val="1009"/>
        </w:numPr>
        <w:pStyle w:val="Compact"/>
      </w:pPr>
      <w:r>
        <w:t xml:space="preserve">Orientar sobre interações com outros medicamentos ou alimentos.</w:t>
      </w:r>
    </w:p>
    <w:p>
      <w:pPr>
        <w:numPr>
          <w:ilvl w:val="1"/>
          <w:numId w:val="1009"/>
        </w:numPr>
        <w:pStyle w:val="Compact"/>
      </w:pPr>
      <w:r>
        <w:t xml:space="preserve">Informar sobre as condições adequadas de conservação do medicamento.</w:t>
      </w:r>
    </w:p>
    <w:p>
      <w:pPr>
        <w:numPr>
          <w:ilvl w:val="1"/>
          <w:numId w:val="1009"/>
        </w:numPr>
        <w:pStyle w:val="Compact"/>
      </w:pPr>
      <w:r>
        <w:t xml:space="preserve">Esclarecer dúvidas do paciente.</w:t>
      </w:r>
    </w:p>
    <w:p>
      <w:pPr>
        <w:numPr>
          <w:ilvl w:val="1"/>
          <w:numId w:val="1009"/>
        </w:numPr>
        <w:pStyle w:val="Compact"/>
      </w:pPr>
      <w:r>
        <w:t xml:space="preserve">Reforçar a importância de completar o tratamento (especialmente antibióticos).</w:t>
      </w:r>
    </w:p>
    <w:p>
      <w:pPr>
        <w:numPr>
          <w:ilvl w:val="0"/>
          <w:numId w:val="1008"/>
        </w:numPr>
        <w:pStyle w:val="Compact"/>
      </w:pPr>
      <w:r>
        <w:t xml:space="preserve">Registrar a dispensação no sistema (se houver).</w:t>
      </w:r>
    </w:p>
    <w:p>
      <w:pPr>
        <w:numPr>
          <w:ilvl w:val="0"/>
          <w:numId w:val="1008"/>
        </w:numPr>
        <w:pStyle w:val="Compact"/>
      </w:pPr>
      <w:r>
        <w:t xml:space="preserve">Carimbar a receita (com dados da drogaria, data da dispensação, quantidade dispensada e rubrica/assinatura do farmacêutico), quando aplicável pela legislação (ex: antimicrobianos).</w:t>
      </w:r>
    </w:p>
    <w:p>
      <w:pPr>
        <w:numPr>
          <w:ilvl w:val="0"/>
          <w:numId w:val="1008"/>
        </w:numPr>
        <w:pStyle w:val="Compact"/>
      </w:pPr>
      <w:r>
        <w:t xml:space="preserve">Devolver a via do paciente, se houver.</w:t>
      </w:r>
    </w:p>
    <w:p>
      <w:pPr>
        <w:numPr>
          <w:ilvl w:val="0"/>
          <w:numId w:val="1008"/>
        </w:numPr>
        <w:pStyle w:val="Compact"/>
      </w:pPr>
      <w:r>
        <w:t xml:space="preserve">Acondicionar o(s) medicamento(s) em embalagem apropriada.</w:t>
      </w:r>
    </w:p>
    <w:p>
      <w:pPr>
        <w:pStyle w:val="FirstParagraph"/>
      </w:pPr>
      <w:r>
        <w:rPr>
          <w:b/>
        </w:rPr>
        <w:t xml:space="preserve">5.5. Dispensação de Medicamentos Sujeitos a Controle Especial (Portaria 344/98 - Se aplicável)</w:t>
      </w:r>
    </w:p>
    <w:p>
      <w:pPr>
        <w:numPr>
          <w:ilvl w:val="0"/>
          <w:numId w:val="1010"/>
        </w:numPr>
        <w:pStyle w:val="Compact"/>
      </w:pPr>
      <w:r>
        <w:rPr>
          <w:b/>
        </w:rPr>
        <w:t xml:space="preserve">Exclusividade:</w:t>
      </w:r>
      <w:r>
        <w:t xml:space="preserve"> </w:t>
      </w:r>
      <w:r>
        <w:t xml:space="preserve">A dispensação é ATO PRIVATIVO DO FARMACÊUTICO.</w:t>
      </w:r>
    </w:p>
    <w:p>
      <w:pPr>
        <w:numPr>
          <w:ilvl w:val="0"/>
          <w:numId w:val="1010"/>
        </w:numPr>
        <w:pStyle w:val="Compact"/>
      </w:pPr>
      <w:r>
        <w:rPr>
          <w:b/>
        </w:rPr>
        <w:t xml:space="preserve">Receituário Específico:</w:t>
      </w:r>
      <w:r>
        <w:t xml:space="preserve"> </w:t>
      </w:r>
      <w:r>
        <w:t xml:space="preserve">Exigir a Notificação de Receita (A, B, B2) ou Receita de Controle Especial em duas vias, conforme a lista do medicamento.</w:t>
      </w:r>
    </w:p>
    <w:p>
      <w:pPr>
        <w:numPr>
          <w:ilvl w:val="0"/>
          <w:numId w:val="1010"/>
        </w:numPr>
        <w:pStyle w:val="Compact"/>
      </w:pPr>
      <w:r>
        <w:rPr>
          <w:b/>
        </w:rPr>
        <w:t xml:space="preserve">Avaliação Rigorosa da Receita:</w:t>
      </w:r>
      <w:r>
        <w:t xml:space="preserve"> </w:t>
      </w:r>
      <w:r>
        <w:t xml:space="preserve">Verificar todos os campos obrigatórios da notificação/receita (dados do emitente, paciente, medicamento, quantidade, posologia, data, assinatura, etc.), validade da receita/notificação e quantidade máxima permitida por receita/notificação.</w:t>
      </w:r>
    </w:p>
    <w:p>
      <w:pPr>
        <w:numPr>
          <w:ilvl w:val="0"/>
          <w:numId w:val="1010"/>
        </w:numPr>
        <w:pStyle w:val="Compact"/>
      </w:pPr>
      <w:r>
        <w:rPr>
          <w:b/>
        </w:rPr>
        <w:t xml:space="preserve">Consulta Prévia (se necessário):</w:t>
      </w:r>
      <w:r>
        <w:t xml:space="preserve"> </w:t>
      </w:r>
      <w:r>
        <w:t xml:space="preserve">Consultar a validade da numeração da notificação de receita junto ao órgão sanitário competente, se houver dúvidas sobre sua autenticidade.</w:t>
      </w:r>
    </w:p>
    <w:p>
      <w:pPr>
        <w:numPr>
          <w:ilvl w:val="0"/>
          <w:numId w:val="1010"/>
        </w:numPr>
        <w:pStyle w:val="Compact"/>
      </w:pPr>
      <w:r>
        <w:rPr>
          <w:b/>
        </w:rPr>
        <w:t xml:space="preserve">Registro Obrigatório:</w:t>
      </w:r>
      <w:r>
        <w:t xml:space="preserve"> </w:t>
      </w:r>
      <w:r>
        <w:t xml:space="preserve">Registrar a dispensação no Sistema Nacional de Gerenciamento de Produtos Controlados (SNGPC) dentro do prazo legal (máximo 7 dias).</w:t>
      </w:r>
    </w:p>
    <w:p>
      <w:pPr>
        <w:numPr>
          <w:ilvl w:val="0"/>
          <w:numId w:val="1010"/>
        </w:numPr>
        <w:pStyle w:val="Compact"/>
      </w:pPr>
      <w:r>
        <w:rPr>
          <w:b/>
        </w:rPr>
        <w:t xml:space="preserve">Retenção da Receita:</w:t>
      </w:r>
      <w:r>
        <w:t xml:space="preserve"> </w:t>
      </w:r>
      <w:r>
        <w:t xml:space="preserve">Reter a 1ª via da Receita de Controle Especial ou a Notificação de Receita.</w:t>
      </w:r>
    </w:p>
    <w:p>
      <w:pPr>
        <w:numPr>
          <w:ilvl w:val="0"/>
          <w:numId w:val="1010"/>
        </w:numPr>
        <w:pStyle w:val="Compact"/>
      </w:pPr>
      <w:r>
        <w:rPr>
          <w:b/>
        </w:rPr>
        <w:t xml:space="preserve">Anotações na Receita:</w:t>
      </w:r>
      <w:r>
        <w:t xml:space="preserve"> </w:t>
      </w:r>
      <w:r>
        <w:t xml:space="preserve">Anotar no verso da receita/notificação retida a quantidade dispensada, lote do medicamento, data da dispensação e dados da drogaria.</w:t>
      </w:r>
    </w:p>
    <w:p>
      <w:pPr>
        <w:numPr>
          <w:ilvl w:val="0"/>
          <w:numId w:val="1010"/>
        </w:numPr>
        <w:pStyle w:val="Compact"/>
      </w:pPr>
      <w:r>
        <w:rPr>
          <w:b/>
        </w:rPr>
        <w:t xml:space="preserve">Escrituração:</w:t>
      </w:r>
      <w:r>
        <w:t xml:space="preserve"> </w:t>
      </w:r>
      <w:r>
        <w:t xml:space="preserve">Manter a escrituração (manual ou informatizada) dos medicamentos controlados atualizada (entradas, saídas, perdas).</w:t>
      </w:r>
    </w:p>
    <w:p>
      <w:pPr>
        <w:numPr>
          <w:ilvl w:val="0"/>
          <w:numId w:val="1010"/>
        </w:numPr>
        <w:pStyle w:val="Compact"/>
      </w:pPr>
      <w:r>
        <w:rPr>
          <w:b/>
        </w:rPr>
        <w:t xml:space="preserve">Balanços:</w:t>
      </w:r>
      <w:r>
        <w:t xml:space="preserve"> </w:t>
      </w:r>
      <w:r>
        <w:t xml:space="preserve">Realizar os balanços periódicos (BMPO, BSPO) conforme legislação.</w:t>
      </w:r>
    </w:p>
    <w:p>
      <w:pPr>
        <w:numPr>
          <w:ilvl w:val="0"/>
          <w:numId w:val="1010"/>
        </w:numPr>
        <w:pStyle w:val="Compact"/>
      </w:pPr>
      <w:r>
        <w:rPr>
          <w:b/>
        </w:rPr>
        <w:t xml:space="preserve">Orientação Farmacêutica:</w:t>
      </w:r>
      <w:r>
        <w:t xml:space="preserve"> </w:t>
      </w:r>
      <w:r>
        <w:t xml:space="preserve">Prestar orientação completa ao paciente sobre o uso, riscos (dependência, tolerância), efeitos adversos e descarte adequado.</w:t>
      </w:r>
    </w:p>
    <w:p>
      <w:pPr>
        <w:pStyle w:val="FirstParagraph"/>
      </w:pPr>
      <w:r>
        <w:rPr>
          <w:b/>
        </w:rPr>
        <w:t xml:space="preserve">5.6. Registro e Arquivamento</w:t>
      </w:r>
    </w:p>
    <w:p>
      <w:pPr>
        <w:numPr>
          <w:ilvl w:val="0"/>
          <w:numId w:val="1011"/>
        </w:numPr>
        <w:pStyle w:val="Compact"/>
      </w:pPr>
      <w:r>
        <w:t xml:space="preserve">Arquivar as receitas retidas (antimicrobianos, controlados) em ordem cronológica, pelo prazo legal exigido (2 anos para antimicrobianos e controlados; 5 anos para notificações de receita A, B, B2).</w:t>
      </w:r>
    </w:p>
    <w:p>
      <w:pPr>
        <w:numPr>
          <w:ilvl w:val="0"/>
          <w:numId w:val="1011"/>
        </w:numPr>
        <w:pStyle w:val="Compact"/>
      </w:pPr>
      <w:r>
        <w:t xml:space="preserve">Manter os registros de escrituração e balanços de controlados arquivados pelo prazo legal.</w:t>
      </w:r>
    </w:p>
    <w:p>
      <w:pPr>
        <w:numPr>
          <w:ilvl w:val="0"/>
          <w:numId w:val="1011"/>
        </w:numPr>
        <w:pStyle w:val="Compact"/>
      </w:pPr>
      <w:r>
        <w:t xml:space="preserve">Registrar as orientações e intervenções farmacêuticas relevantes (Declaração de Serviço Farmacêutico ou registro interno).</w:t>
      </w:r>
    </w:p>
    <w:p>
      <w:pPr>
        <w:pStyle w:val="FirstParagraph"/>
      </w:pPr>
      <w:r>
        <w:rPr>
          <w:b/>
        </w:rPr>
        <w:t xml:space="preserve">6. MONITORAMENTO E VERIFICAÇÃO</w:t>
      </w:r>
    </w:p>
    <w:p>
      <w:pPr>
        <w:numPr>
          <w:ilvl w:val="0"/>
          <w:numId w:val="1012"/>
        </w:numPr>
        <w:pStyle w:val="Compact"/>
      </w:pPr>
      <w:r>
        <w:t xml:space="preserve">Auditoria periódica das receitas retidas e arquivadas.</w:t>
      </w:r>
    </w:p>
    <w:p>
      <w:pPr>
        <w:numPr>
          <w:ilvl w:val="0"/>
          <w:numId w:val="1012"/>
        </w:numPr>
        <w:pStyle w:val="Compact"/>
      </w:pPr>
      <w:r>
        <w:t xml:space="preserve">Conferência dos registros de dispensação (especialmente SNGPC).</w:t>
      </w:r>
    </w:p>
    <w:p>
      <w:pPr>
        <w:numPr>
          <w:ilvl w:val="0"/>
          <w:numId w:val="1012"/>
        </w:numPr>
        <w:pStyle w:val="Compact"/>
      </w:pPr>
      <w:r>
        <w:t xml:space="preserve">Acompanhamento dos indicadores de uso racional de medicamentos (se definidos).</w:t>
      </w:r>
    </w:p>
    <w:p>
      <w:pPr>
        <w:numPr>
          <w:ilvl w:val="0"/>
          <w:numId w:val="1012"/>
        </w:numPr>
        <w:pStyle w:val="Compact"/>
      </w:pPr>
      <w:r>
        <w:t xml:space="preserve">Avaliação da satisfação do paciente com a orientação recebida.</w:t>
      </w:r>
    </w:p>
    <w:p>
      <w:pPr>
        <w:numPr>
          <w:ilvl w:val="0"/>
          <w:numId w:val="1012"/>
        </w:numPr>
        <w:pStyle w:val="Compact"/>
      </w:pPr>
      <w:r>
        <w:t xml:space="preserve">Verificação do cumprimento dos procedimentos pela equipe.</w:t>
      </w:r>
    </w:p>
    <w:p>
      <w:pPr>
        <w:pStyle w:val="FirstParagraph"/>
      </w:pPr>
      <w:r>
        <w:rPr>
          <w:b/>
        </w:rPr>
        <w:t xml:space="preserve">7. REGISTROS</w:t>
      </w:r>
    </w:p>
    <w:p>
      <w:pPr>
        <w:numPr>
          <w:ilvl w:val="0"/>
          <w:numId w:val="1013"/>
        </w:numPr>
        <w:pStyle w:val="Compact"/>
      </w:pPr>
      <w:r>
        <w:t xml:space="preserve">Receitas/Notificações de Receita retidas e arquivadas.</w:t>
      </w:r>
    </w:p>
    <w:p>
      <w:pPr>
        <w:numPr>
          <w:ilvl w:val="0"/>
          <w:numId w:val="1013"/>
        </w:numPr>
        <w:pStyle w:val="Compact"/>
      </w:pPr>
      <w:r>
        <w:t xml:space="preserve">Registros no SNGPC (envios e inventário).</w:t>
      </w:r>
    </w:p>
    <w:p>
      <w:pPr>
        <w:numPr>
          <w:ilvl w:val="0"/>
          <w:numId w:val="1013"/>
        </w:numPr>
        <w:pStyle w:val="Compact"/>
      </w:pPr>
      <w:r>
        <w:t xml:space="preserve">Livros de escrituração de controlados ou registros informatizados equivalentes.</w:t>
      </w:r>
    </w:p>
    <w:p>
      <w:pPr>
        <w:numPr>
          <w:ilvl w:val="0"/>
          <w:numId w:val="1013"/>
        </w:numPr>
        <w:pStyle w:val="Compact"/>
      </w:pPr>
      <w:r>
        <w:t xml:space="preserve">Balanços de controlados (BMPO, BSPO).</w:t>
      </w:r>
    </w:p>
    <w:p>
      <w:pPr>
        <w:numPr>
          <w:ilvl w:val="0"/>
          <w:numId w:val="1013"/>
        </w:numPr>
        <w:pStyle w:val="Compact"/>
      </w:pPr>
      <w:r>
        <w:t xml:space="preserve">Registros de contato com prescritores.</w:t>
      </w:r>
    </w:p>
    <w:p>
      <w:pPr>
        <w:numPr>
          <w:ilvl w:val="0"/>
          <w:numId w:val="1013"/>
        </w:numPr>
        <w:pStyle w:val="Compact"/>
      </w:pPr>
      <w:r>
        <w:t xml:space="preserve">Declarações de Serviço Farmacêutico (se aplicável à orientação).</w:t>
      </w:r>
    </w:p>
    <w:p>
      <w:pPr>
        <w:pStyle w:val="FirstParagraph"/>
      </w:pPr>
      <w:r>
        <w:rPr>
          <w:b/>
        </w:rPr>
        <w:t xml:space="preserve">8. REFERÊNCIAS</w:t>
      </w:r>
    </w:p>
    <w:p>
      <w:pPr>
        <w:numPr>
          <w:ilvl w:val="0"/>
          <w:numId w:val="1014"/>
        </w:numPr>
        <w:pStyle w:val="Compact"/>
      </w:pPr>
      <w:r>
        <w:t xml:space="preserve">Resolução RDC nº 44, de 17 de agosto de 2009 - ANVISA.</w:t>
      </w:r>
    </w:p>
    <w:p>
      <w:pPr>
        <w:numPr>
          <w:ilvl w:val="0"/>
          <w:numId w:val="1014"/>
        </w:numPr>
        <w:pStyle w:val="Compact"/>
      </w:pPr>
      <w:r>
        <w:t xml:space="preserve">Portaria SVS/MS nº 344, de 12 de maio de 1998 (e atualizações).</w:t>
      </w:r>
    </w:p>
    <w:p>
      <w:pPr>
        <w:numPr>
          <w:ilvl w:val="0"/>
          <w:numId w:val="1014"/>
        </w:numPr>
        <w:pStyle w:val="Compact"/>
      </w:pPr>
      <w:r>
        <w:t xml:space="preserve">Resolução RDC nº 471, de 23 de fevereiro de 2021 (Antimicrobianos) e suas atualizações.</w:t>
      </w:r>
    </w:p>
    <w:p>
      <w:pPr>
        <w:numPr>
          <w:ilvl w:val="0"/>
          <w:numId w:val="1014"/>
        </w:numPr>
        <w:pStyle w:val="Compact"/>
      </w:pPr>
      <w:r>
        <w:t xml:space="preserve">Lei nº 5.991, de 17 de dezembro de 1973.</w:t>
      </w:r>
    </w:p>
    <w:p>
      <w:pPr>
        <w:numPr>
          <w:ilvl w:val="0"/>
          <w:numId w:val="1014"/>
        </w:numPr>
        <w:pStyle w:val="Compact"/>
      </w:pPr>
      <w:r>
        <w:t xml:space="preserve">Lei nº 13.021, de 8 de agosto de 2014.</w:t>
      </w:r>
    </w:p>
    <w:p>
      <w:pPr>
        <w:numPr>
          <w:ilvl w:val="0"/>
          <w:numId w:val="1014"/>
        </w:numPr>
        <w:pStyle w:val="Compact"/>
      </w:pPr>
      <w:r>
        <w:t xml:space="preserve">Código de Ética Farmacêutica.</w:t>
      </w:r>
    </w:p>
    <w:p>
      <w:pPr>
        <w:numPr>
          <w:ilvl w:val="0"/>
          <w:numId w:val="1014"/>
        </w:numPr>
        <w:pStyle w:val="Compact"/>
      </w:pPr>
      <w:r>
        <w:t xml:space="preserve">Manual de Boas Práticas Farmacêuticas da Drogaria.</w:t>
      </w:r>
    </w:p>
    <w:p>
      <w:pPr>
        <w:pStyle w:val="FirstParagraph"/>
      </w:pPr>
      <w:r>
        <w:rPr>
          <w:b/>
        </w:rPr>
        <w:t xml:space="preserve">9. HISTÓRICO DE REVISÕES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Versão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Data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Descrição da Alteração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Elaborado por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Aprovado por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01</w:t>
            </w:r>
          </w:p>
        </w:tc>
        <w:tc>
          <w:p>
            <w:pPr>
              <w:pStyle w:val="Compact"/>
              <w:jc w:val="left"/>
            </w:pPr>
            <w:r>
              <w:t xml:space="preserve">[Inserir Data]</w:t>
            </w:r>
          </w:p>
        </w:tc>
        <w:tc>
          <w:p>
            <w:pPr>
              <w:pStyle w:val="Compact"/>
              <w:jc w:val="left"/>
            </w:pPr>
            <w:r>
              <w:t xml:space="preserve">Emissão inicial</w:t>
            </w:r>
          </w:p>
        </w:tc>
        <w:tc>
          <w:p>
            <w:pPr>
              <w:pStyle w:val="Compact"/>
              <w:jc w:val="left"/>
            </w:pPr>
            <w:r>
              <w:t xml:space="preserve">[Nome]</w:t>
            </w:r>
          </w:p>
        </w:tc>
        <w:tc>
          <w:p>
            <w:pPr>
              <w:pStyle w:val="Compact"/>
              <w:jc w:val="left"/>
            </w:pPr>
            <w:r>
              <w:t xml:space="preserve">[Nome]</w:t>
            </w:r>
          </w:p>
        </w:tc>
      </w:tr>
      <w:tr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</w:rPr>
        <w:t xml:space="preserve">Assinatura do Farmacêutico Responsável Técnico: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</w:rPr>
        <w:t xml:space="preserve">[Nome Completo e CRF]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1"/>
  </w:num>
  <w:num w:numId="100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1"/>
  </w:num>
  <w:num w:numId="1010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1"/>
  </w:num>
  <w:num w:numId="1013">
    <w:abstractNumId w:val="991"/>
  </w:num>
  <w:num w:numId="101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2025-06-02T13:30:19Z</dcterms:created>
  <dcterms:modified xsi:type="dcterms:W3CDTF">2025-06-02T13:30:19Z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