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002 - Aquisição, Recebimento e Armazenamento de Produtos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os procedimentos para a aquisição, o recebimento e o armazenamento de medicamentos e outros produtos permitidos para comercialização em drogarias, assegurando sua procedência, qualidade, segurança e rastreabilidade, em conformidade com a RDC 44/2009 e demais legislações sanitárias vigentes.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processos de compra, conferência na entrega e guarda de medicamentos (incluindo os sujeitos a controle especial, se aplicável), correlatos, cosméticos, produtos de higiene e outros produtos cuja comercialização seja permitida em drogarias.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Supervisionar todo o processo de aquisição, recebimento e armazenamento. Garantir que os fornecedores sejam qualificados. Definir critérios de aceitação e rejeição. Assegurar o cumprimento das condições adequadas de armazenamento. Treinar a equipe.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Comprador/Responsável pela Aquisição:</w:t>
      </w:r>
      <w:r>
        <w:t xml:space="preserve"> </w:t>
      </w:r>
      <w:r>
        <w:t xml:space="preserve">Realizar as compras somente de fornecedores qualificados e autorizados pela ANVISA. Verificar a regularidade dos produtos junto à ANVISA antes da compra.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 Responsável pelo Recebimento:</w:t>
      </w:r>
      <w:r>
        <w:t xml:space="preserve"> </w:t>
      </w:r>
      <w:r>
        <w:t xml:space="preserve">Conferir os produtos entregues de acordo com a nota fiscal e os critérios estabelecidos neste POP. Verificar as condições de transporte e integridade dos produtos. Segregar produtos não conformes. Realizar os registros necessários.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 Responsável pelo Armazenamento:</w:t>
      </w:r>
      <w:r>
        <w:t xml:space="preserve"> </w:t>
      </w:r>
      <w:r>
        <w:t xml:space="preserve">Organizar os produtos nas áreas de estoque conforme critérios definidos (ordem alfabética, lote, validade - PVPS/FEFO). Monitorar as condições de temperatura e umidade. Realizar o controle de estoque e validade.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Computador com acesso à internet (para consulta de regularidade e fornecedores)</w:t>
      </w:r>
    </w:p>
    <w:p>
      <w:pPr>
        <w:numPr>
          <w:ilvl w:val="0"/>
          <w:numId w:val="1002"/>
        </w:numPr>
        <w:pStyle w:val="Compact"/>
      </w:pPr>
      <w:r>
        <w:t xml:space="preserve">Sistema informatizado de gestão de estoque (recomendável)</w:t>
      </w:r>
    </w:p>
    <w:p>
      <w:pPr>
        <w:numPr>
          <w:ilvl w:val="0"/>
          <w:numId w:val="1002"/>
        </w:numPr>
        <w:pStyle w:val="Compact"/>
      </w:pPr>
      <w:r>
        <w:t xml:space="preserve">Termo-higrômetro calibrado (para monitoramento de temperatura e umidade)</w:t>
      </w:r>
    </w:p>
    <w:p>
      <w:pPr>
        <w:numPr>
          <w:ilvl w:val="0"/>
          <w:numId w:val="1002"/>
        </w:numPr>
        <w:pStyle w:val="Compact"/>
      </w:pPr>
      <w:r>
        <w:t xml:space="preserve">Equipamentos para movimentação de carga (carrinhos, se necessário)</w:t>
      </w:r>
    </w:p>
    <w:p>
      <w:pPr>
        <w:numPr>
          <w:ilvl w:val="0"/>
          <w:numId w:val="1002"/>
        </w:numPr>
        <w:pStyle w:val="Compact"/>
      </w:pPr>
      <w:r>
        <w:t xml:space="preserve">Prateleiras, estantes, armários (incluindo armário com chave para controlados, se aplicável)</w:t>
      </w:r>
    </w:p>
    <w:p>
      <w:pPr>
        <w:numPr>
          <w:ilvl w:val="0"/>
          <w:numId w:val="1002"/>
        </w:numPr>
        <w:pStyle w:val="Compact"/>
      </w:pPr>
      <w:r>
        <w:t xml:space="preserve">Material de escritório (canetas, formulários de registro, etiquetas)</w:t>
      </w:r>
    </w:p>
    <w:p>
      <w:pPr>
        <w:numPr>
          <w:ilvl w:val="0"/>
          <w:numId w:val="1002"/>
        </w:numPr>
        <w:pStyle w:val="Compact"/>
      </w:pPr>
      <w:r>
        <w:t xml:space="preserve">Área de recebimento delimitada</w:t>
      </w:r>
    </w:p>
    <w:p>
      <w:pPr>
        <w:numPr>
          <w:ilvl w:val="0"/>
          <w:numId w:val="1002"/>
        </w:numPr>
        <w:pStyle w:val="Compact"/>
      </w:pPr>
      <w:r>
        <w:t xml:space="preserve">Área de quarentena/produtos reprovados identificada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Aquisição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Qualificação de Fornecedores:</w:t>
      </w:r>
      <w:r>
        <w:t xml:space="preserve"> </w:t>
      </w:r>
      <w:r>
        <w:t xml:space="preserve">Manter cadastro atualizado de fornecedores (distribuidores) contendo Razão Social, CNPJ, Endereço, Autorização de Funcionamento (AFE) e Licença Sanitária. Realizar compras apenas de fornecedores qualificados e regularizados.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Verificação da Regularidade do Produto:</w:t>
      </w:r>
      <w:r>
        <w:t xml:space="preserve"> </w:t>
      </w:r>
      <w:r>
        <w:t xml:space="preserve">Antes de efetuar a compra, verificar se o produto (medicamento, correlato, etc.) possui registro, notificação ou cadastro válido na ANVISA, conforme a categoria.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Pedido de Compra:</w:t>
      </w:r>
      <w:r>
        <w:t xml:space="preserve"> </w:t>
      </w:r>
      <w:r>
        <w:t xml:space="preserve">Emitir pedido de compra formal (preferencialmente via sistema) especificando produto, quantidade, fabricante, e condições negociadas.</w:t>
      </w:r>
    </w:p>
    <w:p>
      <w:pPr>
        <w:pStyle w:val="FirstParagraph"/>
      </w:pPr>
      <w:r>
        <w:rPr>
          <w:b/>
        </w:rPr>
        <w:t xml:space="preserve">5.2. Recebimento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Local:</w:t>
      </w:r>
      <w:r>
        <w:t xml:space="preserve"> </w:t>
      </w:r>
      <w:r>
        <w:t xml:space="preserve">O recebimento deve ocorrer em área específica, separada da área de dispensação e do acesso do público.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Conferência Documental:</w:t>
      </w:r>
      <w:r>
        <w:t xml:space="preserve"> </w:t>
      </w:r>
      <w:r>
        <w:t xml:space="preserve">Conferir a Nota Fiscal com o pedido de compra. Verificar se constam na nota fiscal: nome do produto, fabricante, número do lote, quantidade, data de emissão, dados do fornecedor e dados da drogaria.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Conferência Física:</w:t>
      </w:r>
      <w:r>
        <w:t xml:space="preserve"> </w:t>
      </w:r>
      <w:r>
        <w:t xml:space="preserve">Abrir as embalagens de transporte e conferir os produtos recebidos com a nota fiscal (produto, quantidade, lote, fabricante).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Inspeção Visual:</w:t>
      </w:r>
      <w:r>
        <w:t xml:space="preserve"> </w:t>
      </w:r>
      <w:r>
        <w:t xml:space="preserve">Verificar a integridade das embalagens (primária e secundária), ausência de violação, vazamentos, danos físicos, sujidade. Verificar a legibilidade das informações do rótulo (nome, lote, validade, registro ANVISA).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Verificação do Transporte:</w:t>
      </w:r>
      <w:r>
        <w:t xml:space="preserve"> </w:t>
      </w:r>
      <w:r>
        <w:t xml:space="preserve">Observar se as condições de transporte foram adequadas, especialmente para produtos termolábeis (verificar indicador de temperatura, se houver, ou condições da caixa térmica).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Verificação da Validade:</w:t>
      </w:r>
      <w:r>
        <w:t xml:space="preserve"> </w:t>
      </w:r>
      <w:r>
        <w:t xml:space="preserve">Conferir o prazo de validade dos produtos. Não receber produtos com prazo de validade expirado ou muito próximo do vencimento (definir critério interno, ex: não receber com menos de X meses de validade, exceto em condições negociadas e com controle rigoroso).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Produtos Termolábeis:</w:t>
      </w:r>
      <w:r>
        <w:t xml:space="preserve"> </w:t>
      </w:r>
      <w:r>
        <w:t xml:space="preserve">Receber e conferir prioritariamente. Armazenar imediatamente em refrigerador qualificado e com controle de temperatura.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Produtos Sujeitos a Controle Especial (Se aplicável):</w:t>
      </w:r>
      <w:r>
        <w:t xml:space="preserve"> </w:t>
      </w:r>
      <w:r>
        <w:t xml:space="preserve">Conferir criteriosamente a documentação específica (Nota Fiscal adequada, lotes). Armazenar imediatamente em local seguro, segregado e trancado com chave, sob a responsabilidade do farmacêutico.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Aceite ou Recusa: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Aceite:</w:t>
      </w:r>
      <w:r>
        <w:t xml:space="preserve"> </w:t>
      </w:r>
      <w:r>
        <w:t xml:space="preserve">Se todos os itens estiverem conformes, assinar o comprovante de entrega/canhoto da nota fiscal. Dar entrada dos produtos no sistema de estoque (se houver).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Recusa:</w:t>
      </w:r>
      <w:r>
        <w:t xml:space="preserve"> </w:t>
      </w:r>
      <w:r>
        <w:t xml:space="preserve">Se houver não conformidades (produto errado, quantidade divergente, embalagem danificada, validade inadequada, lote diferente do NF, suspeita de falsificação, etc.), separar o produto não conforme em área de quarentena/devolução identificada. Registrar a não conformidade, comunicar ao fornecedor e ao farmacêutico responsável. Não dar entrada no estoque destes produtos.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Suspeita de Falsificação/Irregularidade:</w:t>
      </w:r>
      <w:r>
        <w:t xml:space="preserve"> </w:t>
      </w:r>
      <w:r>
        <w:t xml:space="preserve">Em caso de suspeita de produto falsificado, corrompido, adulterado ou impróprio para uso, segregar imediatamente em local seguro e identificado, separado dos demais. Notificar imediatamente a autoridade sanitária competente e o farmacêutico responsável, registrando todos os dados do produto.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Limpeza da Área:</w:t>
      </w:r>
      <w:r>
        <w:t xml:space="preserve"> </w:t>
      </w:r>
      <w:r>
        <w:t xml:space="preserve">Manter a área de recebimento limpa e organizada após cada recebimento.</w:t>
      </w:r>
    </w:p>
    <w:p>
      <w:pPr>
        <w:pStyle w:val="FirstParagraph"/>
      </w:pPr>
      <w:r>
        <w:rPr>
          <w:b/>
        </w:rPr>
        <w:t xml:space="preserve">5.3. Armazenamento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Local:</w:t>
      </w:r>
      <w:r>
        <w:t xml:space="preserve"> </w:t>
      </w:r>
      <w:r>
        <w:t xml:space="preserve">O armazenamento deve ser feito em área específica (estoque), protegida da luz solar direta, limpa, seca, ventilada, com acesso restrito.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Organização:</w:t>
      </w:r>
    </w:p>
    <w:p>
      <w:pPr>
        <w:numPr>
          <w:ilvl w:val="1"/>
          <w:numId w:val="1007"/>
        </w:numPr>
        <w:pStyle w:val="Compact"/>
      </w:pPr>
      <w:r>
        <w:t xml:space="preserve">Armazenar os produtos em prateleiras ou estantes, afastados do piso, paredes e teto.</w:t>
      </w:r>
    </w:p>
    <w:p>
      <w:pPr>
        <w:numPr>
          <w:ilvl w:val="1"/>
          <w:numId w:val="1007"/>
        </w:numPr>
        <w:pStyle w:val="Compact"/>
      </w:pPr>
      <w:r>
        <w:t xml:space="preserve">Organizar por ordem alfabética, por categoria (medicamentos, correlatos, etc.) ou outro critério que facilite a localização e o controle.</w:t>
      </w:r>
    </w:p>
    <w:p>
      <w:pPr>
        <w:numPr>
          <w:ilvl w:val="1"/>
          <w:numId w:val="1007"/>
        </w:numPr>
        <w:pStyle w:val="Compact"/>
      </w:pPr>
      <w:r>
        <w:t xml:space="preserve">Implementar o sistema PVPS (Primeiro que Vence, Primeiro que Sai) ou FEFO (First-Expired, First-Out), posicionando os produtos com validade mais próxima à frente para serem dispensados primeiro.</w:t>
      </w:r>
    </w:p>
    <w:p>
      <w:pPr>
        <w:numPr>
          <w:ilvl w:val="1"/>
          <w:numId w:val="1007"/>
        </w:numPr>
        <w:pStyle w:val="Compact"/>
      </w:pPr>
      <w:r>
        <w:t xml:space="preserve">Não armazenar produtos diretamente no chão.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Condições Ambientais:</w:t>
      </w:r>
    </w:p>
    <w:p>
      <w:pPr>
        <w:numPr>
          <w:ilvl w:val="1"/>
          <w:numId w:val="1008"/>
        </w:numPr>
        <w:pStyle w:val="Compact"/>
      </w:pPr>
      <w:r>
        <w:t xml:space="preserve">Manter a temperatura e umidade do ambiente dentro das faixas recomendadas para a conservação dos produtos (geralmente 15-30°C, verificar especificações dos fabricantes).</w:t>
      </w:r>
    </w:p>
    <w:p>
      <w:pPr>
        <w:numPr>
          <w:ilvl w:val="1"/>
          <w:numId w:val="1008"/>
        </w:numPr>
        <w:pStyle w:val="Compact"/>
      </w:pPr>
      <w:r>
        <w:t xml:space="preserve">Monitorar e registrar a temperatura e umidade diariamente (mínima e máxima) utilizando termo-higrômetro calibrado. Tomar ações corretivas se os limites forem excedidos.</w:t>
      </w:r>
    </w:p>
    <w:p>
      <w:pPr>
        <w:numPr>
          <w:ilvl w:val="1"/>
          <w:numId w:val="1008"/>
        </w:numPr>
        <w:pStyle w:val="Compact"/>
      </w:pPr>
      <w:r>
        <w:t xml:space="preserve">Para produtos termolábeis (2-8°C): Armazenar em refrigerador exclusivo para medicamentos, qualificado, com controle e registro diário de temperatura (mínima e máxima). Possuir plano de contingência para falta de energia.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Produtos Sujeitos a Controle Especial (Se aplicável):</w:t>
      </w:r>
      <w:r>
        <w:t xml:space="preserve"> </w:t>
      </w:r>
      <w:r>
        <w:t xml:space="preserve">Armazenar em armário resistente, segregado dos demais produtos e trancado à chave, sob controle do farmacêutico. O registro e controle seguem legislação específica (Portaria 344/98 e atualizações).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Produtos Vencidos ou Impróprios:</w:t>
      </w:r>
      <w:r>
        <w:t xml:space="preserve"> </w:t>
      </w:r>
      <w:r>
        <w:t xml:space="preserve">Armazenar produtos vencidos, recolhidos, interditados ou impróprios para uso em área segregada, identificada e com acesso restrito, até o momento do descarte adequado conforme POP específico e PGRSS.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Controle de Estoque:</w:t>
      </w:r>
      <w:r>
        <w:t xml:space="preserve"> </w:t>
      </w:r>
      <w:r>
        <w:t xml:space="preserve">Realizar inventários periódicos (físico vs. sistema) para verificar a acuracidade do estoque e identificar perdas ou desvios.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Controle de Validade:</w:t>
      </w:r>
      <w:r>
        <w:t xml:space="preserve"> </w:t>
      </w:r>
      <w:r>
        <w:t xml:space="preserve">Verificar periodicamente (ex: mensalmente) a validade de todos os produtos em estoque. Segregar os produtos próximos ao vencimento (definir critério, ex: 3-6 meses antes do vencimento) para ações específicas (promoção, devolução negociada, etc.) ou para o descarte após o vencimento.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09"/>
        </w:numPr>
        <w:pStyle w:val="Compact"/>
      </w:pPr>
      <w:r>
        <w:t xml:space="preserve">Verificação diária dos registros de temperatura e umidade (ambiente e refrigerador).</w:t>
      </w:r>
    </w:p>
    <w:p>
      <w:pPr>
        <w:numPr>
          <w:ilvl w:val="0"/>
          <w:numId w:val="1009"/>
        </w:numPr>
        <w:pStyle w:val="Compact"/>
      </w:pPr>
      <w:r>
        <w:t xml:space="preserve">Auditoria periódica dos registros de recebimento e não conformidades.</w:t>
      </w:r>
    </w:p>
    <w:p>
      <w:pPr>
        <w:numPr>
          <w:ilvl w:val="0"/>
          <w:numId w:val="1009"/>
        </w:numPr>
        <w:pStyle w:val="Compact"/>
      </w:pPr>
      <w:r>
        <w:t xml:space="preserve">Verificação da organização do estoque e aplicação do PVPS/FEFO.</w:t>
      </w:r>
    </w:p>
    <w:p>
      <w:pPr>
        <w:numPr>
          <w:ilvl w:val="0"/>
          <w:numId w:val="1009"/>
        </w:numPr>
        <w:pStyle w:val="Compact"/>
      </w:pPr>
      <w:r>
        <w:t xml:space="preserve">Checagem periódica da validade dos produtos.</w:t>
      </w:r>
    </w:p>
    <w:p>
      <w:pPr>
        <w:numPr>
          <w:ilvl w:val="0"/>
          <w:numId w:val="1009"/>
        </w:numPr>
        <w:pStyle w:val="Compact"/>
      </w:pPr>
      <w:r>
        <w:t xml:space="preserve">Verificação da calibração dos termo-higrômetros.</w:t>
      </w:r>
    </w:p>
    <w:p>
      <w:pPr>
        <w:numPr>
          <w:ilvl w:val="0"/>
          <w:numId w:val="1009"/>
        </w:numPr>
        <w:pStyle w:val="Compact"/>
      </w:pPr>
      <w:r>
        <w:t xml:space="preserve">Auditoria da qualificação dos fornecedores.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0"/>
        </w:numPr>
        <w:pStyle w:val="Compact"/>
      </w:pPr>
      <w:r>
        <w:t xml:space="preserve">Notas Fiscais de aquisição (arquivadas por período determinado legalmente).</w:t>
      </w:r>
    </w:p>
    <w:p>
      <w:pPr>
        <w:numPr>
          <w:ilvl w:val="0"/>
          <w:numId w:val="1010"/>
        </w:numPr>
        <w:pStyle w:val="Compact"/>
      </w:pPr>
      <w:r>
        <w:t xml:space="preserve">Registros de Recebimento (podem ser no verso da NF, em livro específico ou sistema informatizado).</w:t>
      </w:r>
    </w:p>
    <w:p>
      <w:pPr>
        <w:numPr>
          <w:ilvl w:val="0"/>
          <w:numId w:val="1010"/>
        </w:numPr>
        <w:pStyle w:val="Compact"/>
      </w:pPr>
      <w:r>
        <w:t xml:space="preserve">Registros de Não Conformidades no Recebimento.</w:t>
      </w:r>
    </w:p>
    <w:p>
      <w:pPr>
        <w:numPr>
          <w:ilvl w:val="0"/>
          <w:numId w:val="1010"/>
        </w:numPr>
        <w:pStyle w:val="Compact"/>
      </w:pPr>
      <w:r>
        <w:t xml:space="preserve">Planilhas de Controle de Temperatura e Umidade (ambiente e refrigerador).</w:t>
      </w:r>
    </w:p>
    <w:p>
      <w:pPr>
        <w:numPr>
          <w:ilvl w:val="0"/>
          <w:numId w:val="1010"/>
        </w:numPr>
        <w:pStyle w:val="Compact"/>
      </w:pPr>
      <w:r>
        <w:t xml:space="preserve">Registros de Calibração dos Termo-higrômetros.</w:t>
      </w:r>
    </w:p>
    <w:p>
      <w:pPr>
        <w:numPr>
          <w:ilvl w:val="0"/>
          <w:numId w:val="1010"/>
        </w:numPr>
        <w:pStyle w:val="Compact"/>
      </w:pPr>
      <w:r>
        <w:t xml:space="preserve">Registros de Inventário.</w:t>
      </w:r>
    </w:p>
    <w:p>
      <w:pPr>
        <w:numPr>
          <w:ilvl w:val="0"/>
          <w:numId w:val="1010"/>
        </w:numPr>
        <w:pStyle w:val="Compact"/>
      </w:pPr>
      <w:r>
        <w:t xml:space="preserve">Registros de Controle de Validade.</w:t>
      </w:r>
    </w:p>
    <w:p>
      <w:pPr>
        <w:numPr>
          <w:ilvl w:val="0"/>
          <w:numId w:val="1010"/>
        </w:numPr>
        <w:pStyle w:val="Compact"/>
      </w:pPr>
      <w:r>
        <w:t xml:space="preserve">Registros de produtos sujeitos a controle especial (conforme Portaria 344/98).</w:t>
      </w:r>
    </w:p>
    <w:p>
      <w:pPr>
        <w:numPr>
          <w:ilvl w:val="0"/>
          <w:numId w:val="1010"/>
        </w:numPr>
        <w:pStyle w:val="Compact"/>
      </w:pPr>
      <w:r>
        <w:t xml:space="preserve">Comprovantes de recolhimento/descarte de produtos vencidos/impróprios.</w:t>
      </w:r>
    </w:p>
    <w:p>
      <w:pPr>
        <w:numPr>
          <w:ilvl w:val="0"/>
          <w:numId w:val="1010"/>
        </w:numPr>
        <w:pStyle w:val="Compact"/>
      </w:pPr>
      <w:r>
        <w:t xml:space="preserve">Cadastro e documentação de Qualificação de Fornecedores.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1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1"/>
        </w:numPr>
        <w:pStyle w:val="Compact"/>
      </w:pPr>
      <w:r>
        <w:t xml:space="preserve">Portaria SVS/MS nº 344, de 12 de maio de 1998 (e atualizações) - Aprova o Regulamento Técnico sobre substâncias e medicamentos sujeitos a controle especial.</w:t>
      </w:r>
    </w:p>
    <w:p>
      <w:pPr>
        <w:numPr>
          <w:ilvl w:val="0"/>
          <w:numId w:val="1011"/>
        </w:numPr>
        <w:pStyle w:val="Compact"/>
      </w:pPr>
      <w:r>
        <w:t xml:space="preserve">Resolução RDC nº 658, de 30 de março de 2022 - Dispõe sobre as Diretrizes Gerais de Boas Práticas de Fabricação de Medicamentos (aplicável subsidiariamente às condições de armazenamento).</w:t>
      </w:r>
    </w:p>
    <w:p>
      <w:pPr>
        <w:numPr>
          <w:ilvl w:val="0"/>
          <w:numId w:val="1011"/>
        </w:numPr>
        <w:pStyle w:val="Compact"/>
      </w:pPr>
      <w:r>
        <w:t xml:space="preserve">Resolução RDC nº 430, de 8 de outubro de 2020 - Dispõe sobre as Boas Práticas de Distribuição, Armazenagem e de Transporte de Medicamentos.</w:t>
      </w:r>
    </w:p>
    <w:p>
      <w:pPr>
        <w:numPr>
          <w:ilvl w:val="0"/>
          <w:numId w:val="1011"/>
        </w:numPr>
        <w:pStyle w:val="Compact"/>
      </w:pPr>
      <w:r>
        <w:t xml:space="preserve">Manual de Boas Práticas Farmacêuticas da Drogaria.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2025-06-02T13:30:18Z</dcterms:created>
  <dcterms:modified xsi:type="dcterms:W3CDTF">2025-06-02T13:30:18Z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