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132576610ddb449f88a67000c6257d39657a3c7"/>
      <w:r>
        <w:t xml:space="preserve">Manual de Boas Práticas Farmacêuticas (MBPF)</w:t>
      </w:r>
      <w:bookmarkEnd w:id="20"/>
    </w:p>
    <w:p>
      <w:pPr>
        <w:pStyle w:val="FirstParagraph"/>
      </w:pPr>
      <w:r>
        <w:rPr>
          <w:b/>
        </w:rPr>
        <w:t xml:space="preserve">[Nome da Drogaria]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SUMÁRIO</w:t>
      </w:r>
    </w:p>
    <w:p>
      <w:pPr>
        <w:numPr>
          <w:ilvl w:val="0"/>
          <w:numId w:val="1001"/>
        </w:numPr>
        <w:pStyle w:val="Compact"/>
      </w:pPr>
      <w:r>
        <w:t xml:space="preserve">INTRODUÇÃO E OBJETIVO</w:t>
      </w:r>
    </w:p>
    <w:p>
      <w:pPr>
        <w:numPr>
          <w:ilvl w:val="0"/>
          <w:numId w:val="1001"/>
        </w:numPr>
        <w:pStyle w:val="Compact"/>
      </w:pPr>
      <w:r>
        <w:t xml:space="preserve">IDENTIFICAÇÃO DO ESTABELECIMENTO E RESPONSABILIDADES</w:t>
      </w:r>
    </w:p>
    <w:p>
      <w:pPr>
        <w:numPr>
          <w:ilvl w:val="0"/>
          <w:numId w:val="1001"/>
        </w:numPr>
        <w:pStyle w:val="Compact"/>
      </w:pPr>
      <w:r>
        <w:t xml:space="preserve">DOCUMENTAÇÃO LEGAL E TÉCNICA</w:t>
      </w:r>
    </w:p>
    <w:p>
      <w:pPr>
        <w:numPr>
          <w:ilvl w:val="0"/>
          <w:numId w:val="1001"/>
        </w:numPr>
        <w:pStyle w:val="Compact"/>
      </w:pPr>
      <w:r>
        <w:t xml:space="preserve">INFRAESTRUTURA FÍSICA</w:t>
      </w:r>
    </w:p>
    <w:p>
      <w:pPr>
        <w:numPr>
          <w:ilvl w:val="0"/>
          <w:numId w:val="1001"/>
        </w:numPr>
        <w:pStyle w:val="Compact"/>
      </w:pPr>
      <w:r>
        <w:t xml:space="preserve">RECURSOS HUMANOS</w:t>
      </w:r>
    </w:p>
    <w:p>
      <w:pPr>
        <w:numPr>
          <w:ilvl w:val="0"/>
          <w:numId w:val="1001"/>
        </w:numPr>
        <w:pStyle w:val="Compact"/>
      </w:pPr>
      <w:r>
        <w:t xml:space="preserve">AQUISIÇÃO, RECEBIMENTO E ARMAZENAMENTO DE PRODUTOS</w:t>
      </w:r>
    </w:p>
    <w:p>
      <w:pPr>
        <w:numPr>
          <w:ilvl w:val="0"/>
          <w:numId w:val="1001"/>
        </w:numPr>
        <w:pStyle w:val="Compact"/>
      </w:pPr>
      <w:r>
        <w:t xml:space="preserve">EXPOSIÇÃO E ORGANIZAÇÃO DOS PRODUTOS PARA COMERCIALIZAÇÃO</w:t>
      </w:r>
    </w:p>
    <w:p>
      <w:pPr>
        <w:numPr>
          <w:ilvl w:val="0"/>
          <w:numId w:val="1001"/>
        </w:numPr>
        <w:pStyle w:val="Compact"/>
      </w:pPr>
      <w:r>
        <w:t xml:space="preserve">DISPENSAÇÃO DE MEDICAMENTOS</w:t>
      </w:r>
    </w:p>
    <w:p>
      <w:pPr>
        <w:numPr>
          <w:ilvl w:val="0"/>
          <w:numId w:val="1001"/>
        </w:numPr>
        <w:pStyle w:val="Compact"/>
      </w:pPr>
      <w:r>
        <w:t xml:space="preserve">SERVIÇOS FARMACÊUTICOS</w:t>
      </w:r>
    </w:p>
    <w:p>
      <w:pPr>
        <w:numPr>
          <w:ilvl w:val="0"/>
          <w:numId w:val="1001"/>
        </w:numPr>
        <w:pStyle w:val="Compact"/>
      </w:pPr>
      <w:r>
        <w:t xml:space="preserve">GERENCIAMENTO DE RESÍDUOS DE SERVIÇOS DE SAÚDE (RSS)</w:t>
      </w:r>
    </w:p>
    <w:p>
      <w:pPr>
        <w:numPr>
          <w:ilvl w:val="0"/>
          <w:numId w:val="1001"/>
        </w:numPr>
        <w:pStyle w:val="Compact"/>
      </w:pPr>
      <w:r>
        <w:t xml:space="preserve">CONTROLE DE QUALIDADE</w:t>
      </w:r>
    </w:p>
    <w:p>
      <w:pPr>
        <w:numPr>
          <w:ilvl w:val="0"/>
          <w:numId w:val="1001"/>
        </w:numPr>
        <w:pStyle w:val="Compact"/>
      </w:pPr>
      <w:r>
        <w:t xml:space="preserve">DOCUMENTAÇÃO E REGISTROS</w:t>
      </w:r>
    </w:p>
    <w:p>
      <w:pPr>
        <w:numPr>
          <w:ilvl w:val="0"/>
          <w:numId w:val="1001"/>
        </w:numPr>
        <w:pStyle w:val="Compact"/>
      </w:pPr>
      <w:r>
        <w:t xml:space="preserve">DISPOSIÇÕES FINAIS</w:t>
      </w:r>
    </w:p>
    <w:p>
      <w:pPr>
        <w:numPr>
          <w:ilvl w:val="0"/>
          <w:numId w:val="1001"/>
        </w:numPr>
        <w:pStyle w:val="Compact"/>
      </w:pPr>
      <w:r>
        <w:t xml:space="preserve">HISTÓRICO DE REVISÕES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INTRODUÇÃO E OBJETIVO</w:t>
      </w:r>
    </w:p>
    <w:p>
      <w:pPr>
        <w:pStyle w:val="BodyText"/>
      </w:pPr>
      <w:r>
        <w:t xml:space="preserve">Este Manual de Boas Práticas Farmacêuticas (MBPF) descreve as políticas e procedimentos adotados pela</w:t>
      </w:r>
      <w:r>
        <w:t xml:space="preserve"> </w:t>
      </w:r>
      <w:r>
        <w:rPr>
          <w:b/>
        </w:rPr>
        <w:t xml:space="preserve">[Nome da Drogaria]</w:t>
      </w:r>
      <w:r>
        <w:t xml:space="preserve"> </w:t>
      </w:r>
      <w:r>
        <w:t xml:space="preserve">para garantir a qualidade e segurança dos produtos comercializados e dos serviços prestados, em conformidade com a Resolução RDC nº 44, de 17 de agosto de 2009, da Agência Nacional de Vigilância Sanitária (ANVISA), e demais legislações sanitárias e profissionais vigentes.</w:t>
      </w:r>
    </w:p>
    <w:p>
      <w:pPr>
        <w:pStyle w:val="BodyText"/>
      </w:pPr>
      <w:r>
        <w:t xml:space="preserve">O objetivo deste manual é estabelecer os critérios e condições mínimas para o cumprimento das Boas Práticas Farmacêuticas, visando assegurar o controle sanitário do funcionamento, da dispensação, da comercialização de produtos e da prestação de serviços farmacêuticos, contribuindo para o uso racional de medicamentos e a melhoria da qualidade de vida dos usuários.</w:t>
      </w:r>
    </w:p>
    <w:p>
      <w:pPr>
        <w:pStyle w:val="BodyText"/>
      </w:pPr>
      <w:r>
        <w:t xml:space="preserve">Este documento é a referência para todos os colaboradores da drogaria e deve ser conhecido, compreendido e seguido por todos.</w:t>
      </w:r>
    </w:p>
    <w:p>
      <w:pPr>
        <w:pStyle w:val="BodyText"/>
      </w:pPr>
      <w:r>
        <w:rPr>
          <w:b/>
        </w:rPr>
        <w:t xml:space="preserve">2. IDENTIFICAÇÃO DO ESTABELECIMENTO E RESPONSABILIDADES</w:t>
      </w:r>
    </w:p>
    <w:p>
      <w:pPr>
        <w:numPr>
          <w:ilvl w:val="0"/>
          <w:numId w:val="1002"/>
        </w:numPr>
      </w:pPr>
      <w:r>
        <w:rPr>
          <w:b/>
        </w:rPr>
        <w:t xml:space="preserve">Razão Social:</w:t>
      </w:r>
      <w:r>
        <w:t xml:space="preserve"> </w:t>
      </w:r>
      <w:r>
        <w:t xml:space="preserve">[Inserir Razão Social Completa da Drogaria]</w:t>
      </w:r>
    </w:p>
    <w:p>
      <w:pPr>
        <w:numPr>
          <w:ilvl w:val="0"/>
          <w:numId w:val="1002"/>
        </w:numPr>
      </w:pPr>
      <w:r>
        <w:rPr>
          <w:b/>
        </w:rPr>
        <w:t xml:space="preserve">Nome Fantasia:</w:t>
      </w:r>
      <w:r>
        <w:t xml:space="preserve"> </w:t>
      </w:r>
      <w:r>
        <w:t xml:space="preserve">[Inserir Nome Fantasia da Drogaria]</w:t>
      </w:r>
    </w:p>
    <w:p>
      <w:pPr>
        <w:numPr>
          <w:ilvl w:val="0"/>
          <w:numId w:val="1002"/>
        </w:numPr>
      </w:pPr>
      <w:r>
        <w:rPr>
          <w:b/>
        </w:rPr>
        <w:t xml:space="preserve">CNPJ:</w:t>
      </w:r>
      <w:r>
        <w:t xml:space="preserve"> </w:t>
      </w:r>
      <w:r>
        <w:t xml:space="preserve">[Inserir CNPJ]</w:t>
      </w:r>
    </w:p>
    <w:p>
      <w:pPr>
        <w:numPr>
          <w:ilvl w:val="0"/>
          <w:numId w:val="1002"/>
        </w:numPr>
      </w:pPr>
      <w:r>
        <w:rPr>
          <w:b/>
        </w:rPr>
        <w:t xml:space="preserve">Endereço Completo:</w:t>
      </w:r>
      <w:r>
        <w:t xml:space="preserve"> </w:t>
      </w:r>
      <w:r>
        <w:t xml:space="preserve">[Inserir Rua, Número, Complemento, Bairro, Cidade, UF, CEP]</w:t>
      </w:r>
    </w:p>
    <w:p>
      <w:pPr>
        <w:numPr>
          <w:ilvl w:val="0"/>
          <w:numId w:val="1002"/>
        </w:numPr>
      </w:pPr>
      <w:r>
        <w:rPr>
          <w:b/>
        </w:rPr>
        <w:t xml:space="preserve">Telefone:</w:t>
      </w:r>
      <w:r>
        <w:t xml:space="preserve"> </w:t>
      </w:r>
      <w:r>
        <w:t xml:space="preserve">[Inserir Telefone]</w:t>
      </w:r>
    </w:p>
    <w:p>
      <w:pPr>
        <w:numPr>
          <w:ilvl w:val="0"/>
          <w:numId w:val="1002"/>
        </w:numPr>
      </w:pPr>
      <w:r>
        <w:rPr>
          <w:b/>
        </w:rPr>
        <w:t xml:space="preserve">E-mail:</w:t>
      </w:r>
      <w:r>
        <w:t xml:space="preserve"> </w:t>
      </w:r>
      <w:r>
        <w:t xml:space="preserve">[Inserir E-mail]</w:t>
      </w:r>
    </w:p>
    <w:p>
      <w:pPr>
        <w:numPr>
          <w:ilvl w:val="0"/>
          <w:numId w:val="1002"/>
        </w:numPr>
      </w:pPr>
      <w:r>
        <w:rPr>
          <w:b/>
        </w:rPr>
        <w:t xml:space="preserve">Horário de Funcionamento:</w:t>
      </w:r>
      <w:r>
        <w:t xml:space="preserve"> </w:t>
      </w:r>
      <w:r>
        <w:t xml:space="preserve">[Inserir Horário]</w:t>
      </w:r>
    </w:p>
    <w:p>
      <w:pPr>
        <w:numPr>
          <w:ilvl w:val="0"/>
          <w:numId w:val="1002"/>
        </w:numPr>
      </w:pPr>
      <w:r>
        <w:rPr>
          <w:b/>
        </w:rPr>
        <w:t xml:space="preserve">Responsável Técnico (RT):</w:t>
      </w:r>
    </w:p>
    <w:p>
      <w:pPr>
        <w:numPr>
          <w:ilvl w:val="1"/>
          <w:numId w:val="1003"/>
        </w:numPr>
        <w:pStyle w:val="Compact"/>
      </w:pPr>
      <w:r>
        <w:t xml:space="preserve">Nome Completo: [Nome do Farmacêutico Responsável Técnico]</w:t>
      </w:r>
    </w:p>
    <w:p>
      <w:pPr>
        <w:numPr>
          <w:ilvl w:val="1"/>
          <w:numId w:val="1003"/>
        </w:numPr>
        <w:pStyle w:val="Compact"/>
      </w:pPr>
      <w:r>
        <w:t xml:space="preserve">CRF nº: [Inserir Número do CRF e UF]</w:t>
      </w:r>
    </w:p>
    <w:p>
      <w:pPr>
        <w:numPr>
          <w:ilvl w:val="1"/>
          <w:numId w:val="1003"/>
        </w:numPr>
        <w:pStyle w:val="Compact"/>
      </w:pPr>
      <w:r>
        <w:t xml:space="preserve">Horário de Trabalho: [Descrever o horário de presença do RT]</w:t>
      </w:r>
    </w:p>
    <w:p>
      <w:pPr>
        <w:numPr>
          <w:ilvl w:val="0"/>
          <w:numId w:val="1002"/>
        </w:numPr>
      </w:pPr>
      <w:r>
        <w:rPr>
          <w:b/>
        </w:rPr>
        <w:t xml:space="preserve">Farmacêutico(s) Substituto(s):</w:t>
      </w:r>
    </w:p>
    <w:p>
      <w:pPr>
        <w:numPr>
          <w:ilvl w:val="1"/>
          <w:numId w:val="1004"/>
        </w:numPr>
        <w:pStyle w:val="Compact"/>
      </w:pPr>
      <w:r>
        <w:t xml:space="preserve">Nome Completo: [Nome do Farmacêutico Substituto 1]</w:t>
      </w:r>
    </w:p>
    <w:p>
      <w:pPr>
        <w:numPr>
          <w:ilvl w:val="1"/>
          <w:numId w:val="1004"/>
        </w:numPr>
        <w:pStyle w:val="Compact"/>
      </w:pPr>
      <w:r>
        <w:t xml:space="preserve">CRF nº: [Inserir Número do CRF e UF]</w:t>
      </w:r>
    </w:p>
    <w:p>
      <w:pPr>
        <w:numPr>
          <w:ilvl w:val="1"/>
          <w:numId w:val="1004"/>
        </w:numPr>
        <w:pStyle w:val="Compact"/>
      </w:pPr>
      <w:r>
        <w:t xml:space="preserve">Horário de Trabalho: [Descrever o horário de presença do Substituto 1]</w:t>
      </w:r>
    </w:p>
    <w:p>
      <w:pPr>
        <w:numPr>
          <w:ilvl w:val="1"/>
          <w:numId w:val="1004"/>
        </w:numPr>
        <w:pStyle w:val="Compact"/>
      </w:pPr>
      <w:r>
        <w:t xml:space="preserve">[Adicionar mais substitutos, se houver]</w:t>
      </w:r>
    </w:p>
    <w:p>
      <w:pPr>
        <w:numPr>
          <w:ilvl w:val="0"/>
          <w:numId w:val="1002"/>
        </w:numPr>
      </w:pPr>
      <w:r>
        <w:rPr>
          <w:b/>
        </w:rPr>
        <w:t xml:space="preserve">Responsável Legal:</w:t>
      </w:r>
    </w:p>
    <w:p>
      <w:pPr>
        <w:numPr>
          <w:ilvl w:val="1"/>
          <w:numId w:val="1005"/>
        </w:numPr>
        <w:pStyle w:val="Compact"/>
      </w:pPr>
      <w:r>
        <w:t xml:space="preserve">Nome Completo: [Nome do Responsável Legal/Proprietário]</w:t>
      </w:r>
    </w:p>
    <w:p>
      <w:pPr>
        <w:numPr>
          <w:ilvl w:val="1"/>
          <w:numId w:val="1005"/>
        </w:numPr>
        <w:pStyle w:val="Compact"/>
      </w:pPr>
      <w:r>
        <w:t xml:space="preserve">CPF/CNPJ: [Inserir CPF ou CNPJ]</w:t>
      </w:r>
    </w:p>
    <w:p>
      <w:pPr>
        <w:pStyle w:val="FirstParagraph"/>
      </w:pPr>
      <w:r>
        <w:rPr>
          <w:b/>
        </w:rPr>
        <w:t xml:space="preserve">Responsabilidades Gerais: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Farmacêutico Responsável Técnico:</w:t>
      </w:r>
      <w:r>
        <w:t xml:space="preserve"> </w:t>
      </w:r>
      <w:r>
        <w:t xml:space="preserve">É o principal responsável pela implementação e cumprimento das Boas Práticas Farmacêuticas, supervisão dos processos técnicos e éticos, treinamento da equipe, garantia da qualidade dos produtos e serviços, e pelo cumprimento da legislação sanitária e profissional. Suas atribuições detalhadas seguem as normas do Conselho Federal de Farmácia (CFF) e a legislação sanitária.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Farmacêutico Substituto:</w:t>
      </w:r>
      <w:r>
        <w:t xml:space="preserve"> </w:t>
      </w:r>
      <w:r>
        <w:t xml:space="preserve">Assume as responsabilidades do RT durante sua ausência, garantindo a assistência farmacêutica integral.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Responsável Legal:</w:t>
      </w:r>
      <w:r>
        <w:t xml:space="preserve"> </w:t>
      </w:r>
      <w:r>
        <w:t xml:space="preserve">Prover os recursos financeiros, humanos e materiais necessários ao funcionamento adequado da drogaria e ao cumprimento das normas. Assegurar as condições para a promoção do uso racional de medicamentos e para a capacitação da equipe.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Demais Colaboradores (Técnicos, Auxiliares, etc.):</w:t>
      </w:r>
      <w:r>
        <w:t xml:space="preserve"> </w:t>
      </w:r>
      <w:r>
        <w:t xml:space="preserve">Executar suas tarefas conforme os Procedimentos Operacionais Padrão (POPs), sob supervisão do farmacêutico, respeitando seus limites de atribuição.</w:t>
      </w:r>
    </w:p>
    <w:p>
      <w:pPr>
        <w:pStyle w:val="FirstParagraph"/>
      </w:pPr>
      <w:r>
        <w:rPr>
          <w:b/>
        </w:rPr>
        <w:t xml:space="preserve">3. DOCUMENTAÇÃO LEGAL E TÉCNICA</w:t>
      </w:r>
    </w:p>
    <w:p>
      <w:pPr>
        <w:pStyle w:val="BodyText"/>
      </w:pPr>
      <w:r>
        <w:t xml:space="preserve">A</w:t>
      </w:r>
      <w:r>
        <w:t xml:space="preserve"> </w:t>
      </w:r>
      <w:r>
        <w:rPr>
          <w:b/>
        </w:rPr>
        <w:t xml:space="preserve">[Nome da Drogaria]</w:t>
      </w:r>
      <w:r>
        <w:t xml:space="preserve"> </w:t>
      </w:r>
      <w:r>
        <w:t xml:space="preserve">mantém, em local acessível à fiscalização e para consulta, a seguinte documentação obrigatória:</w:t>
      </w:r>
    </w:p>
    <w:p>
      <w:pPr>
        <w:numPr>
          <w:ilvl w:val="0"/>
          <w:numId w:val="1007"/>
        </w:numPr>
        <w:pStyle w:val="Compact"/>
      </w:pPr>
      <w:r>
        <w:t xml:space="preserve">Autorização de Funcionamento de Empresa (AFE) expedida pela ANVISA.</w:t>
      </w:r>
    </w:p>
    <w:p>
      <w:pPr>
        <w:numPr>
          <w:ilvl w:val="0"/>
          <w:numId w:val="1007"/>
        </w:numPr>
        <w:pStyle w:val="Compact"/>
      </w:pPr>
      <w:r>
        <w:t xml:space="preserve">Autorização Especial de Funcionamento (AE) expedida pela ANVISA (quando aplicável, para dispensação de controlados).</w:t>
      </w:r>
    </w:p>
    <w:p>
      <w:pPr>
        <w:numPr>
          <w:ilvl w:val="0"/>
          <w:numId w:val="1007"/>
        </w:numPr>
        <w:pStyle w:val="Compact"/>
      </w:pPr>
      <w:r>
        <w:t xml:space="preserve">Licença ou Alvará Sanitário expedido pelo órgão Estadual ou Municipal de Vigilância Sanitária, atualizado.</w:t>
      </w:r>
    </w:p>
    <w:p>
      <w:pPr>
        <w:numPr>
          <w:ilvl w:val="0"/>
          <w:numId w:val="1007"/>
        </w:numPr>
        <w:pStyle w:val="Compact"/>
      </w:pPr>
      <w:r>
        <w:t xml:space="preserve">Certidão de Regularidade Técnica (CRT) emitida pelo Conselho Regional de Farmácia (CRF), atualizada.</w:t>
      </w:r>
    </w:p>
    <w:p>
      <w:pPr>
        <w:numPr>
          <w:ilvl w:val="0"/>
          <w:numId w:val="1007"/>
        </w:numPr>
        <w:pStyle w:val="Compact"/>
      </w:pPr>
      <w:r>
        <w:t xml:space="preserve">Este Manual de Boas Práticas Farmacêuticas (MBPF).</w:t>
      </w:r>
    </w:p>
    <w:p>
      <w:pPr>
        <w:numPr>
          <w:ilvl w:val="0"/>
          <w:numId w:val="1007"/>
        </w:numPr>
        <w:pStyle w:val="Compact"/>
      </w:pPr>
      <w:r>
        <w:t xml:space="preserve">Procedimentos Operacionais Padrão (POPs) para todas as atividades realizadas.</w:t>
      </w:r>
    </w:p>
    <w:p>
      <w:pPr>
        <w:numPr>
          <w:ilvl w:val="0"/>
          <w:numId w:val="1007"/>
        </w:numPr>
        <w:pStyle w:val="Compact"/>
      </w:pPr>
      <w:r>
        <w:t xml:space="preserve">Plano de Gerenciamento de Resíduos de Serviços de Saúde (PGRSS).</w:t>
      </w:r>
    </w:p>
    <w:p>
      <w:pPr>
        <w:pStyle w:val="FirstParagraph"/>
      </w:pPr>
      <w:r>
        <w:t xml:space="preserve">A Licença Sanitária e a Certidão de Regularidade Técnica estão afixadas em local visível ao público. Adicionalmente, um cartaz informativo visível ao público contém: Razão Social, CNPJ, AFE, AE (se aplicável), nome e CRF do(s) farmacêutico(s) e seus horários de trabalho, telefones atualizados do CRF e da Vigilância Sanitária local.</w:t>
      </w:r>
    </w:p>
    <w:p>
      <w:pPr>
        <w:pStyle w:val="BodyText"/>
      </w:pPr>
      <w:r>
        <w:rPr>
          <w:b/>
        </w:rPr>
        <w:t xml:space="preserve">4. INFRAESTRUTURA FÍSICA</w:t>
      </w:r>
    </w:p>
    <w:p>
      <w:pPr>
        <w:pStyle w:val="BodyText"/>
      </w:pPr>
      <w:r>
        <w:t xml:space="preserve">A estrutura física da</w:t>
      </w:r>
      <w:r>
        <w:t xml:space="preserve"> </w:t>
      </w:r>
      <w:r>
        <w:rPr>
          <w:b/>
        </w:rPr>
        <w:t xml:space="preserve">[Nome da Drogaria]</w:t>
      </w:r>
      <w:r>
        <w:t xml:space="preserve"> </w:t>
      </w:r>
      <w:r>
        <w:t xml:space="preserve">atende aos requisitos da RDC 44/2009, visando garantir a qualidade dos produtos e a segurança de usuários e funcionários.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Localização e Acesso:</w:t>
      </w:r>
      <w:r>
        <w:t xml:space="preserve"> </w:t>
      </w:r>
      <w:r>
        <w:t xml:space="preserve">Localizada em [Descrever brevemente a localização, ex: via pública, interior de galeria]. O acesso é independente, não permitindo comunicação com residências ou outros locais distintos [Exceto se em galeria/shopping, conforme §1º Art. 13].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Ambientes Mínimos:</w:t>
      </w:r>
      <w:r>
        <w:t xml:space="preserve"> </w:t>
      </w:r>
      <w:r>
        <w:t xml:space="preserve">Possui ambientes delimitados para: atividades administrativas, recebimento de produtos, armazenamento (estoque), dispensação de medicamentos, depósito de material de limpeza (DML) e sanitário(s).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Condições Estruturais:</w:t>
      </w:r>
      <w:r>
        <w:t xml:space="preserve"> </w:t>
      </w:r>
      <w:r>
        <w:t xml:space="preserve">As áreas internas e externas são mantidas em boas condições. Pisos, paredes e tetos são lisos, impermeáveis, laváveis e resistentes, em bom estado de conservação.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Higiene e Limpeza:</w:t>
      </w:r>
      <w:r>
        <w:t xml:space="preserve"> </w:t>
      </w:r>
      <w:r>
        <w:t xml:space="preserve">Os ambientes são mantidos limpos e organizados, protegidos contra a entrada de insetos e roedores. A limpeza segue o</w:t>
      </w:r>
      <w:r>
        <w:t xml:space="preserve"> </w:t>
      </w:r>
      <w:r>
        <w:rPr>
          <w:b/>
        </w:rPr>
        <w:t xml:space="preserve">POP 001 - Higiene e Limpeza das Instalações</w:t>
      </w:r>
      <w:r>
        <w:t xml:space="preserve">. Existe programa de controle de pragas executado por empresa licenciada, com registros mantidos.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Ventilação e Iluminação:</w:t>
      </w:r>
      <w:r>
        <w:t xml:space="preserve"> </w:t>
      </w:r>
      <w:r>
        <w:t xml:space="preserve">As condições de ventilação (natural/artificial) e iluminação são adequadas às atividades desenvolvidas em cada ambiente.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Sanitários:</w:t>
      </w:r>
      <w:r>
        <w:t xml:space="preserve"> </w:t>
      </w:r>
      <w:r>
        <w:t xml:space="preserve">De fácil acesso, com pia, água corrente, sabonete líquido, toalha de uso individual descartável e lixeira com pedal e tampa. Mantidos limpos e higienizados.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DML:</w:t>
      </w:r>
      <w:r>
        <w:t xml:space="preserve"> </w:t>
      </w:r>
      <w:r>
        <w:t xml:space="preserve">Local específico para armazenamento de materiais de limpeza e saneantes (regularizados na ANVISA), devidamente identificado.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Água:</w:t>
      </w:r>
      <w:r>
        <w:t xml:space="preserve"> </w:t>
      </w:r>
      <w:r>
        <w:t xml:space="preserve">Abastecimento com água potável. [Se houver caixa d’água própria: Descrever a proteção e o procedimento de limpeza periódica, com registros mantidos].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Segurança:</w:t>
      </w:r>
      <w:r>
        <w:t xml:space="preserve"> </w:t>
      </w:r>
      <w:r>
        <w:t xml:space="preserve">Possui equipamentos de combate a incêndio conforme legislação específica.</w:t>
      </w:r>
    </w:p>
    <w:p>
      <w:pPr>
        <w:numPr>
          <w:ilvl w:val="0"/>
          <w:numId w:val="1008"/>
        </w:numPr>
        <w:pStyle w:val="Compact"/>
      </w:pPr>
      <w:r>
        <w:rPr>
          <w:b/>
        </w:rPr>
        <w:t xml:space="preserve">Sala de Serviços Farmacêuticos (Se aplicável):</w:t>
      </w:r>
      <w:r>
        <w:t xml:space="preserve"> </w:t>
      </w:r>
      <w:r>
        <w:t xml:space="preserve">[Descrever se a drogaria possui sala específica para serviços farmacêuticos, atendendo aos requisitos do Art. 15 da RDC 44/2009: ambiente diverso da dispensação, privacidade, mobiliário adequado, lavatório, lixeira com pedal, limpeza registrada. Referenciar o</w:t>
      </w:r>
      <w:r>
        <w:t xml:space="preserve"> </w:t>
      </w:r>
      <w:r>
        <w:rPr>
          <w:b/>
        </w:rPr>
        <w:t xml:space="preserve">POP 007 - Prestação de Serviços Farmacêuticos Permitidos</w:t>
      </w:r>
      <w:r>
        <w:t xml:space="preserve">].</w:t>
      </w:r>
    </w:p>
    <w:p>
      <w:pPr>
        <w:pStyle w:val="FirstParagraph"/>
      </w:pPr>
      <w:r>
        <w:rPr>
          <w:b/>
        </w:rPr>
        <w:t xml:space="preserve">5. RECURSOS HUMANOS</w:t>
      </w:r>
    </w:p>
    <w:p>
      <w:pPr>
        <w:pStyle w:val="BodyText"/>
      </w:pPr>
      <w:r>
        <w:t xml:space="preserve">A equipe da</w:t>
      </w:r>
      <w:r>
        <w:t xml:space="preserve"> </w:t>
      </w:r>
      <w:r>
        <w:rPr>
          <w:b/>
        </w:rPr>
        <w:t xml:space="preserve">[Nome da Drogaria]</w:t>
      </w:r>
      <w:r>
        <w:t xml:space="preserve"> </w:t>
      </w:r>
      <w:r>
        <w:t xml:space="preserve">é dimensionada e capacitada para executar as atividades com segurança e qualidade.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Identificação:</w:t>
      </w:r>
      <w:r>
        <w:t xml:space="preserve"> </w:t>
      </w:r>
      <w:r>
        <w:t xml:space="preserve">Todos os funcionários trabalham uniformizados (limpos e em bom estado) e/ou identificados.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Assistência Farmacêutica:</w:t>
      </w:r>
      <w:r>
        <w:t xml:space="preserve"> </w:t>
      </w:r>
      <w:r>
        <w:t xml:space="preserve">A drogaria garante a presença de farmacêutico (RT ou substituto) durante todo o horário de funcionamento.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Equipamentos de Proteção Individual (EPIs):</w:t>
      </w:r>
      <w:r>
        <w:t xml:space="preserve"> </w:t>
      </w:r>
      <w:r>
        <w:t xml:space="preserve">São fornecidos EPIs adequados (luvas, máscaras, etc.) aos funcionários, conforme a atividade realizada (limpeza, manejo de resíduos, serviços farmacêuticos), com orientação sobre uso e descarte (</w:t>
      </w:r>
      <w:r>
        <w:rPr>
          <w:b/>
        </w:rPr>
        <w:t xml:space="preserve">POP 008 - Utilização e Descarte de Materiais Descartáveis</w:t>
      </w:r>
      <w:r>
        <w:t xml:space="preserve">).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Atribuições:</w:t>
      </w:r>
      <w:r>
        <w:t xml:space="preserve"> </w:t>
      </w:r>
      <w:r>
        <w:t xml:space="preserve">As atribuições e responsabilidades individuais estão descritas neste manual e nos POPs específicos, sendo de conhecimento de todos.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Capacitação:</w:t>
      </w:r>
      <w:r>
        <w:t xml:space="preserve"> </w:t>
      </w:r>
      <w:r>
        <w:t xml:space="preserve">Todos os funcionários recebem treinamento inicial e contínuo sobre:</w:t>
      </w:r>
    </w:p>
    <w:p>
      <w:pPr>
        <w:numPr>
          <w:ilvl w:val="1"/>
          <w:numId w:val="1010"/>
        </w:numPr>
        <w:pStyle w:val="Compact"/>
      </w:pPr>
      <w:r>
        <w:t xml:space="preserve">Boas Práticas Farmacêuticas e este Manual.</w:t>
      </w:r>
    </w:p>
    <w:p>
      <w:pPr>
        <w:numPr>
          <w:ilvl w:val="1"/>
          <w:numId w:val="1010"/>
        </w:numPr>
        <w:pStyle w:val="Compact"/>
      </w:pPr>
      <w:r>
        <w:t xml:space="preserve">POPs específicos de suas funções.</w:t>
      </w:r>
    </w:p>
    <w:p>
      <w:pPr>
        <w:numPr>
          <w:ilvl w:val="1"/>
          <w:numId w:val="1010"/>
        </w:numPr>
        <w:pStyle w:val="Compact"/>
      </w:pPr>
      <w:r>
        <w:t xml:space="preserve">Legislação sanitária aplicável.</w:t>
      </w:r>
    </w:p>
    <w:p>
      <w:pPr>
        <w:numPr>
          <w:ilvl w:val="1"/>
          <w:numId w:val="1010"/>
        </w:numPr>
        <w:pStyle w:val="Compact"/>
      </w:pPr>
      <w:r>
        <w:t xml:space="preserve">Higiene pessoal e de ambiente, saúde e conduta.</w:t>
      </w:r>
    </w:p>
    <w:p>
      <w:pPr>
        <w:numPr>
          <w:ilvl w:val="1"/>
          <w:numId w:val="1010"/>
        </w:numPr>
        <w:pStyle w:val="Compact"/>
      </w:pPr>
      <w:r>
        <w:t xml:space="preserve">Uso e descarte de EPIs.</w:t>
      </w:r>
    </w:p>
    <w:p>
      <w:pPr>
        <w:numPr>
          <w:ilvl w:val="1"/>
          <w:numId w:val="1010"/>
        </w:numPr>
        <w:pStyle w:val="Compact"/>
      </w:pPr>
      <w:r>
        <w:t xml:space="preserve">Gerenciamento de Resíduos (PGRSS).</w:t>
      </w:r>
    </w:p>
    <w:p>
      <w:pPr>
        <w:numPr>
          <w:ilvl w:val="1"/>
          <w:numId w:val="1010"/>
        </w:numPr>
        <w:pStyle w:val="Compact"/>
      </w:pPr>
      <w:r>
        <w:t xml:space="preserve">Procedimentos em caso de acidentes.</w:t>
      </w:r>
    </w:p>
    <w:p>
      <w:pPr>
        <w:numPr>
          <w:ilvl w:val="1"/>
          <w:numId w:val="1010"/>
        </w:numPr>
        <w:pStyle w:val="Compact"/>
      </w:pPr>
      <w:r>
        <w:t xml:space="preserve">Uso racional de medicamentos.</w:t>
      </w:r>
    </w:p>
    <w:p>
      <w:pPr>
        <w:numPr>
          <w:ilvl w:val="0"/>
          <w:numId w:val="1009"/>
        </w:numPr>
        <w:pStyle w:val="Compact"/>
      </w:pPr>
      <w:r>
        <w:rPr>
          <w:b/>
        </w:rPr>
        <w:t xml:space="preserve">Registros de Treinamento:</w:t>
      </w:r>
      <w:r>
        <w:t xml:space="preserve"> </w:t>
      </w:r>
      <w:r>
        <w:t xml:space="preserve">São mantidos registros de todos os treinamentos realizados, contendo data, carga horária, conteúdo, participantes, instrutor e avaliação.</w:t>
      </w:r>
    </w:p>
    <w:p>
      <w:pPr>
        <w:pStyle w:val="FirstParagraph"/>
      </w:pPr>
      <w:r>
        <w:rPr>
          <w:b/>
        </w:rPr>
        <w:t xml:space="preserve">6. AQUISIÇÃO, RECEBIMENTO E ARMAZENAMENTO DE PRODUTOS</w:t>
      </w:r>
    </w:p>
    <w:p>
      <w:pPr>
        <w:pStyle w:val="BodyText"/>
      </w:pPr>
      <w:r>
        <w:t xml:space="preserve">Os procedimentos visam garantir a origem, qualidade e segurança dos produtos adquiridos e armazenados, conforme detalhado no</w:t>
      </w:r>
      <w:r>
        <w:t xml:space="preserve"> </w:t>
      </w:r>
      <w:r>
        <w:rPr>
          <w:b/>
        </w:rPr>
        <w:t xml:space="preserve">POP 002 - Aquisição, Recebimento e Armazenamento de Produtos</w:t>
      </w:r>
      <w:r>
        <w:t xml:space="preserve">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Aquisição:</w:t>
      </w:r>
      <w:r>
        <w:t xml:space="preserve"> </w:t>
      </w:r>
      <w:r>
        <w:t xml:space="preserve">Realizada somente de fornecedores qualificados e regularizados (com AFE e Licença Sanitária). Os produtos adquiridos devem possuir registro/notificação/cadastro na ANVISA.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Recebimento:</w:t>
      </w:r>
      <w:r>
        <w:t xml:space="preserve"> </w:t>
      </w:r>
      <w:r>
        <w:t xml:space="preserve">Realizado em área específica, por pessoal treinado. Inclui conferência documental (NF vs. Pedido) e física (produto, lote, quantidade, validade), inspeção visual (integridade, legibilidade), verificação das condições de transporte (especialmente termolábeis) e segregação de não conformes. Suspeitas de falsificação são notificadas à autoridade sanitária.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Armazenamento:</w:t>
      </w:r>
      <w:r>
        <w:t xml:space="preserve"> </w:t>
      </w:r>
      <w:r>
        <w:t xml:space="preserve">Realizado em área de estoque adequada (limpa, seca, ventilada, temperatura e umidade controladas). Os produtos são organizados em prateleiras (não no chão), seguindo critério definido (ex: ordem alfabética) e o sistema PVPS/FEFO (Primeiro que Vence, Primeiro que Sai). A temperatura e umidade são monitoradas e registradas diariamente. Termolábeis são armazenados em refrigerador exclusivo, qualificado e com controle de temperatura. Produtos controlados (se aplicável) são armazenados em armário seguro e trancado. Produtos vencidos ou impróprios são segregados em área identificada.</w:t>
      </w:r>
    </w:p>
    <w:p>
      <w:pPr>
        <w:pStyle w:val="FirstParagraph"/>
      </w:pPr>
      <w:r>
        <w:rPr>
          <w:b/>
        </w:rPr>
        <w:t xml:space="preserve">7. EXPOSIÇÃO E ORGANIZAÇÃO DOS PRODUTOS PARA COMERCIALIZAÇÃO</w:t>
      </w:r>
    </w:p>
    <w:p>
      <w:pPr>
        <w:pStyle w:val="BodyText"/>
      </w:pPr>
      <w:r>
        <w:t xml:space="preserve">A organização dos produtos na área de vendas segue critérios que garantem a segurança e a correta informação ao usuário, conforme detalhado no</w:t>
      </w:r>
      <w:r>
        <w:t xml:space="preserve"> </w:t>
      </w:r>
      <w:r>
        <w:rPr>
          <w:b/>
        </w:rPr>
        <w:t xml:space="preserve">POP 003 - Exposição e Organização dos Produtos para Comercialização</w:t>
      </w:r>
      <w:r>
        <w:t xml:space="preserve">.</w:t>
      </w:r>
    </w:p>
    <w:p>
      <w:pPr>
        <w:numPr>
          <w:ilvl w:val="0"/>
          <w:numId w:val="1012"/>
        </w:numPr>
        <w:pStyle w:val="Compact"/>
      </w:pPr>
      <w:r>
        <w:rPr>
          <w:b/>
        </w:rPr>
        <w:t xml:space="preserve">Segregação:</w:t>
      </w:r>
      <w:r>
        <w:t xml:space="preserve"> </w:t>
      </w:r>
      <w:r>
        <w:t xml:space="preserve">Medicamentos são mantidos separados dos demais produtos (cosméticos, higiene, correlatos).</w:t>
      </w:r>
    </w:p>
    <w:p>
      <w:pPr>
        <w:numPr>
          <w:ilvl w:val="0"/>
          <w:numId w:val="1012"/>
        </w:numPr>
        <w:pStyle w:val="Compact"/>
      </w:pPr>
      <w:r>
        <w:rPr>
          <w:b/>
        </w:rPr>
        <w:t xml:space="preserve">Localização:</w:t>
      </w:r>
      <w:r>
        <w:t xml:space="preserve"> </w:t>
      </w:r>
      <w:r>
        <w:t xml:space="preserve">Medicamentos sob prescrição permanecem obrigatoriamente atrás do balcão (acesso restrito). Medicamentos Isentos de Prescrição (MIPs) podem ficar ao alcance do usuário, desde que em área separada dos demais produtos e sob supervisão do farmacêutico.</w:t>
      </w:r>
    </w:p>
    <w:p>
      <w:pPr>
        <w:numPr>
          <w:ilvl w:val="0"/>
          <w:numId w:val="1012"/>
        </w:numPr>
        <w:pStyle w:val="Compact"/>
      </w:pPr>
      <w:r>
        <w:rPr>
          <w:b/>
        </w:rPr>
        <w:t xml:space="preserve">Organização:</w:t>
      </w:r>
      <w:r>
        <w:t xml:space="preserve"> </w:t>
      </w:r>
      <w:r>
        <w:t xml:space="preserve">Os produtos são organizados por categorias, de forma limpa e ordenada, com identificação e preço visíveis. O sistema PVPS/FEFO é aplicado na reposição das prateleiras.</w:t>
      </w:r>
    </w:p>
    <w:p>
      <w:pPr>
        <w:numPr>
          <w:ilvl w:val="0"/>
          <w:numId w:val="1012"/>
        </w:numPr>
        <w:pStyle w:val="Compact"/>
      </w:pPr>
      <w:r>
        <w:rPr>
          <w:b/>
        </w:rPr>
        <w:t xml:space="preserve">Controle:</w:t>
      </w:r>
      <w:r>
        <w:t xml:space="preserve"> </w:t>
      </w:r>
      <w:r>
        <w:t xml:space="preserve">A validade e integridade dos produtos expostos são verificadas periodicamente.</w:t>
      </w:r>
    </w:p>
    <w:p>
      <w:pPr>
        <w:pStyle w:val="FirstParagraph"/>
      </w:pPr>
      <w:r>
        <w:rPr>
          <w:b/>
        </w:rPr>
        <w:t xml:space="preserve">8. DISPENSAÇÃO DE MEDICAMENTOS</w:t>
      </w:r>
    </w:p>
    <w:p>
      <w:pPr>
        <w:pStyle w:val="BodyText"/>
      </w:pPr>
      <w:r>
        <w:t xml:space="preserve">A dispensação é realizada sob supervisão do farmacêutico, visando o uso seguro e racional dos medicamentos, conforme detalhado no</w:t>
      </w:r>
      <w:r>
        <w:t xml:space="preserve"> </w:t>
      </w:r>
      <w:r>
        <w:rPr>
          <w:b/>
        </w:rPr>
        <w:t xml:space="preserve">POP 004 - Dispensação de Medicamentos</w:t>
      </w:r>
      <w:r>
        <w:t xml:space="preserve">.</w:t>
      </w:r>
    </w:p>
    <w:p>
      <w:pPr>
        <w:numPr>
          <w:ilvl w:val="0"/>
          <w:numId w:val="1013"/>
        </w:numPr>
        <w:pStyle w:val="Compact"/>
      </w:pPr>
      <w:r>
        <w:rPr>
          <w:b/>
        </w:rPr>
        <w:t xml:space="preserve">Avaliação da Prescrição:</w:t>
      </w:r>
      <w:r>
        <w:t xml:space="preserve"> </w:t>
      </w:r>
      <w:r>
        <w:t xml:space="preserve">O farmacêutico avalia a legibilidade, validade e os aspectos técnicos e terapêuticos das prescrições médicas/odontológicas.</w:t>
      </w:r>
    </w:p>
    <w:p>
      <w:pPr>
        <w:numPr>
          <w:ilvl w:val="0"/>
          <w:numId w:val="1013"/>
        </w:numPr>
        <w:pStyle w:val="Compact"/>
      </w:pPr>
      <w:r>
        <w:rPr>
          <w:b/>
        </w:rPr>
        <w:t xml:space="preserve">Orientação Farmacêutica:</w:t>
      </w:r>
      <w:r>
        <w:t xml:space="preserve"> </w:t>
      </w:r>
      <w:r>
        <w:t xml:space="preserve">O farmacêutico presta orientações claras ao paciente sobre posologia, modo de usar, reações adversas, interações e conservação do medicamento.</w:t>
      </w:r>
    </w:p>
    <w:p>
      <w:pPr>
        <w:numPr>
          <w:ilvl w:val="0"/>
          <w:numId w:val="1013"/>
        </w:numPr>
        <w:pStyle w:val="Compact"/>
      </w:pPr>
      <w:r>
        <w:rPr>
          <w:b/>
        </w:rPr>
        <w:t xml:space="preserve">Dispensação de MIPs:</w:t>
      </w:r>
      <w:r>
        <w:t xml:space="preserve"> </w:t>
      </w:r>
      <w:r>
        <w:t xml:space="preserve">Realizada com orientação farmacêutica disponível.</w:t>
      </w:r>
    </w:p>
    <w:p>
      <w:pPr>
        <w:numPr>
          <w:ilvl w:val="0"/>
          <w:numId w:val="1013"/>
        </w:numPr>
        <w:pStyle w:val="Compact"/>
      </w:pPr>
      <w:r>
        <w:rPr>
          <w:b/>
        </w:rPr>
        <w:t xml:space="preserve">Dispensação de Controlados (Se aplicável):</w:t>
      </w:r>
      <w:r>
        <w:t xml:space="preserve"> </w:t>
      </w:r>
      <w:r>
        <w:t xml:space="preserve">Segue rigorosamente a Portaria SVS/MS nº 344/98 e suas atualizações, sendo ato privativo do farmacêutico, com retenção de receita/notificação e registro no SNGPC.</w:t>
      </w:r>
    </w:p>
    <w:p>
      <w:pPr>
        <w:numPr>
          <w:ilvl w:val="0"/>
          <w:numId w:val="1013"/>
        </w:numPr>
        <w:pStyle w:val="Compact"/>
      </w:pPr>
      <w:r>
        <w:rPr>
          <w:b/>
        </w:rPr>
        <w:t xml:space="preserve">Registros:</w:t>
      </w:r>
      <w:r>
        <w:t xml:space="preserve"> </w:t>
      </w:r>
      <w:r>
        <w:t xml:space="preserve">As dispensações que exigem retenção de receita são registradas e as receitas arquivadas pelo prazo legal.</w:t>
      </w:r>
    </w:p>
    <w:p>
      <w:pPr>
        <w:pStyle w:val="FirstParagraph"/>
      </w:pPr>
      <w:r>
        <w:rPr>
          <w:b/>
        </w:rPr>
        <w:t xml:space="preserve">9. SERVIÇOS FARMACÊUTICOS</w:t>
      </w:r>
    </w:p>
    <w:p>
      <w:pPr>
        <w:pStyle w:val="BodyText"/>
      </w:pPr>
      <w:r>
        <w:t xml:space="preserve">[Se a drogaria oferecer serviços farmacêuticos permitidos pela RDC 44/2009, descrever aqui quais são e referenciar o POP específico. Se não oferecer, indicar</w:t>
      </w:r>
      <w:r>
        <w:t xml:space="preserve"> </w:t>
      </w:r>
      <w:r>
        <w:t xml:space="preserve">“</w:t>
      </w:r>
      <w:r>
        <w:t xml:space="preserve">Não aplicável</w:t>
      </w:r>
      <w:r>
        <w:t xml:space="preserve">”</w:t>
      </w:r>
      <w:r>
        <w:t xml:space="preserve"> </w:t>
      </w:r>
      <w:r>
        <w:t xml:space="preserve">ou</w:t>
      </w:r>
      <w:r>
        <w:t xml:space="preserve"> </w:t>
      </w:r>
      <w:r>
        <w:t xml:space="preserve">“</w:t>
      </w:r>
      <w:r>
        <w:t xml:space="preserve">A drogaria não realiza serviços farmacêuticos além da dispensação</w:t>
      </w:r>
      <w:r>
        <w:t xml:space="preserve">”</w:t>
      </w:r>
      <w:r>
        <w:t xml:space="preserve">.]</w:t>
      </w:r>
    </w:p>
    <w:p>
      <w:pPr>
        <w:pStyle w:val="BodyText"/>
      </w:pPr>
      <w:r>
        <w:t xml:space="preserve">Exemplo:</w:t>
      </w:r>
      <w:r>
        <w:t xml:space="preserve"> </w:t>
      </w:r>
      <w:r>
        <w:t xml:space="preserve">A</w:t>
      </w:r>
      <w:r>
        <w:t xml:space="preserve"> </w:t>
      </w:r>
      <w:r>
        <w:rPr>
          <w:b/>
        </w:rPr>
        <w:t xml:space="preserve">[Nome da Drogaria]</w:t>
      </w:r>
      <w:r>
        <w:t xml:space="preserve"> </w:t>
      </w:r>
      <w:r>
        <w:t xml:space="preserve">oferece os seguintes serviços farmacêuticos, realizados exclusivamente por farmacêutico, em sala apropriada e seguindo protocolos específicos:</w:t>
      </w:r>
    </w:p>
    <w:p>
      <w:pPr>
        <w:numPr>
          <w:ilvl w:val="0"/>
          <w:numId w:val="1014"/>
        </w:numPr>
        <w:pStyle w:val="Compact"/>
      </w:pPr>
      <w:r>
        <w:t xml:space="preserve">Atenção Farmacêutica (incluindo acompanhamento farmacoterapêutico).</w:t>
      </w:r>
    </w:p>
    <w:p>
      <w:pPr>
        <w:numPr>
          <w:ilvl w:val="0"/>
          <w:numId w:val="1014"/>
        </w:numPr>
        <w:pStyle w:val="Compact"/>
      </w:pPr>
      <w:r>
        <w:t xml:space="preserve">Aferição de parâmetros fisiológicos (Pressão Arterial, Temperatura Corporal).</w:t>
      </w:r>
    </w:p>
    <w:p>
      <w:pPr>
        <w:numPr>
          <w:ilvl w:val="0"/>
          <w:numId w:val="1014"/>
        </w:numPr>
        <w:pStyle w:val="Compact"/>
      </w:pPr>
      <w:r>
        <w:t xml:space="preserve">Aferição de parâmetro bioquímico (Glicemia Capilar).</w:t>
      </w:r>
    </w:p>
    <w:p>
      <w:pPr>
        <w:numPr>
          <w:ilvl w:val="0"/>
          <w:numId w:val="1014"/>
        </w:numPr>
        <w:pStyle w:val="Compact"/>
      </w:pPr>
      <w:r>
        <w:t xml:space="preserve">Administração de medicamentos (via [especificar vias, ex: Intramuscular, Subcutânea]).</w:t>
      </w:r>
    </w:p>
    <w:p>
      <w:pPr>
        <w:numPr>
          <w:ilvl w:val="0"/>
          <w:numId w:val="1014"/>
        </w:numPr>
        <w:pStyle w:val="Compact"/>
      </w:pPr>
      <w:r>
        <w:t xml:space="preserve">Perfuração de lóbulo auricular para colocação de brincos.</w:t>
      </w:r>
    </w:p>
    <w:p>
      <w:pPr>
        <w:pStyle w:val="FirstParagraph"/>
      </w:pPr>
      <w:r>
        <w:t xml:space="preserve">Todos os procedimentos seguem o detalhado no</w:t>
      </w:r>
      <w:r>
        <w:t xml:space="preserve"> </w:t>
      </w:r>
      <w:r>
        <w:rPr>
          <w:b/>
        </w:rPr>
        <w:t xml:space="preserve">POP 007 - Prestação de Serviços Farmacêuticos Permitidos</w:t>
      </w:r>
      <w:r>
        <w:t xml:space="preserve">, incluindo o uso de materiais regularizados, técnicas adequadas, higiene, descarte correto de resíduos e emissão da Declaração de Serviço Farmacêutico, garantindo o sigilo das informações.</w:t>
      </w:r>
    </w:p>
    <w:p>
      <w:pPr>
        <w:pStyle w:val="BodyText"/>
      </w:pPr>
      <w:r>
        <w:rPr>
          <w:b/>
        </w:rPr>
        <w:t xml:space="preserve">10. GERENCIAMENTO DE RESÍDUOS DE SERVIÇOS DE SAÚDE (RSS)</w:t>
      </w:r>
    </w:p>
    <w:p>
      <w:pPr>
        <w:pStyle w:val="BodyText"/>
      </w:pPr>
      <w:r>
        <w:t xml:space="preserve">O gerenciamento de todos os resíduos gerados na drogaria segue as diretrizes da RDC 222/2018 e legislações ambientais, conforme estabelecido no</w:t>
      </w:r>
      <w:r>
        <w:t xml:space="preserve"> </w:t>
      </w:r>
      <w:r>
        <w:rPr>
          <w:b/>
        </w:rPr>
        <w:t xml:space="preserve">Plano de Gerenciamento de Resíduos de Serviços de Saúde (PGRSS)</w:t>
      </w:r>
      <w:r>
        <w:t xml:space="preserve"> </w:t>
      </w:r>
      <w:r>
        <w:t xml:space="preserve">da</w:t>
      </w:r>
      <w:r>
        <w:t xml:space="preserve"> </w:t>
      </w:r>
      <w:r>
        <w:rPr>
          <w:b/>
        </w:rPr>
        <w:t xml:space="preserve">[Nome da Drogaria]</w:t>
      </w:r>
      <w:r>
        <w:t xml:space="preserve">.</w:t>
      </w:r>
    </w:p>
    <w:p>
      <w:pPr>
        <w:pStyle w:val="BodyText"/>
      </w:pPr>
      <w:r>
        <w:t xml:space="preserve">O PGRSS contempla as etapas de segregação, acondicionamento, identificação, transporte interno, armazenamento temporário, coleta externa, transporte externo, tratamento e destinação final para cada grupo de resíduo gerado (A, B, D, E).</w:t>
      </w:r>
    </w:p>
    <w:p>
      <w:pPr>
        <w:pStyle w:val="BodyText"/>
      </w:pPr>
      <w:r>
        <w:t xml:space="preserve">O descarte de materiais descartáveis utilizados nos procedimentos segue o</w:t>
      </w:r>
      <w:r>
        <w:t xml:space="preserve"> </w:t>
      </w:r>
      <w:r>
        <w:rPr>
          <w:b/>
        </w:rPr>
        <w:t xml:space="preserve">POP 008 - Utilização e Descarte de Materiais Descartáveis</w:t>
      </w:r>
      <w:r>
        <w:t xml:space="preserve">.</w:t>
      </w:r>
    </w:p>
    <w:p>
      <w:pPr>
        <w:pStyle w:val="BodyText"/>
      </w:pPr>
      <w:r>
        <w:t xml:space="preserve">O descarte de produtos vencidos segue o</w:t>
      </w:r>
      <w:r>
        <w:t xml:space="preserve"> </w:t>
      </w:r>
      <w:r>
        <w:rPr>
          <w:b/>
        </w:rPr>
        <w:t xml:space="preserve">POP 005 - Destino dos Produtos com Prazos de Validade Vencidos</w:t>
      </w:r>
      <w:r>
        <w:t xml:space="preserve">.</w:t>
      </w:r>
    </w:p>
    <w:p>
      <w:pPr>
        <w:pStyle w:val="BodyText"/>
      </w:pPr>
      <w:r>
        <w:t xml:space="preserve">A drogaria possui contrato com empresa licenciada para coleta, transporte e destinação final dos resíduos dos Grupos A, B e E. Os comprovantes (MTRs, CDFs) são arquivados.</w:t>
      </w:r>
    </w:p>
    <w:p>
      <w:pPr>
        <w:pStyle w:val="BodyText"/>
      </w:pPr>
      <w:r>
        <w:rPr>
          <w:b/>
        </w:rPr>
        <w:t xml:space="preserve">11. CONTROLE DE QUALIDADE</w:t>
      </w:r>
    </w:p>
    <w:p>
      <w:pPr>
        <w:pStyle w:val="BodyText"/>
      </w:pPr>
      <w:r>
        <w:t xml:space="preserve">São implementadas ações contínuas para garantir a qualidade dos processos, produtos e serviços:</w:t>
      </w:r>
    </w:p>
    <w:p>
      <w:pPr>
        <w:numPr>
          <w:ilvl w:val="0"/>
          <w:numId w:val="1015"/>
        </w:numPr>
        <w:pStyle w:val="Compact"/>
      </w:pPr>
      <w:r>
        <w:t xml:space="preserve">Monitoramento e registro diário de temperatura e umidade (ambiente e refrigerador).</w:t>
      </w:r>
    </w:p>
    <w:p>
      <w:pPr>
        <w:numPr>
          <w:ilvl w:val="0"/>
          <w:numId w:val="1015"/>
        </w:numPr>
        <w:pStyle w:val="Compact"/>
      </w:pPr>
      <w:r>
        <w:t xml:space="preserve">Calibração periódica dos equipamentos (termo-higrômetros, esfigmomanômetros, glicosímetros), com registros.</w:t>
      </w:r>
    </w:p>
    <w:p>
      <w:pPr>
        <w:numPr>
          <w:ilvl w:val="0"/>
          <w:numId w:val="1015"/>
        </w:numPr>
        <w:pStyle w:val="Compact"/>
      </w:pPr>
      <w:r>
        <w:t xml:space="preserve">Controle de validade rigoroso em todas as etapas (recebimento, armazenamento, exposição, dispensação).</w:t>
      </w:r>
    </w:p>
    <w:p>
      <w:pPr>
        <w:numPr>
          <w:ilvl w:val="0"/>
          <w:numId w:val="1015"/>
        </w:numPr>
        <w:pStyle w:val="Compact"/>
      </w:pPr>
      <w:r>
        <w:t xml:space="preserve">Programa de controle de pragas com empresa licenciada e registros.</w:t>
      </w:r>
    </w:p>
    <w:p>
      <w:pPr>
        <w:numPr>
          <w:ilvl w:val="0"/>
          <w:numId w:val="1015"/>
        </w:numPr>
        <w:pStyle w:val="Compact"/>
      </w:pPr>
      <w:r>
        <w:t xml:space="preserve">Limpeza periódica da caixa d’água (se aplicável) com registros.</w:t>
      </w:r>
    </w:p>
    <w:p>
      <w:pPr>
        <w:numPr>
          <w:ilvl w:val="0"/>
          <w:numId w:val="1015"/>
        </w:numPr>
        <w:pStyle w:val="Compact"/>
      </w:pPr>
      <w:r>
        <w:t xml:space="preserve">Verificação da qualificação de fornecedores.</w:t>
      </w:r>
    </w:p>
    <w:p>
      <w:pPr>
        <w:numPr>
          <w:ilvl w:val="0"/>
          <w:numId w:val="1015"/>
        </w:numPr>
        <w:pStyle w:val="Compact"/>
      </w:pPr>
      <w:r>
        <w:t xml:space="preserve">Auditorias internas periódicas para verificar o cumprimento das Boas Práticas e dos POPs.</w:t>
      </w:r>
    </w:p>
    <w:p>
      <w:pPr>
        <w:numPr>
          <w:ilvl w:val="0"/>
          <w:numId w:val="1015"/>
        </w:numPr>
        <w:pStyle w:val="Compact"/>
      </w:pPr>
      <w:r>
        <w:t xml:space="preserve">Análise e tratamento de não conformidades.</w:t>
      </w:r>
    </w:p>
    <w:p>
      <w:pPr>
        <w:pStyle w:val="FirstParagraph"/>
      </w:pPr>
      <w:r>
        <w:rPr>
          <w:b/>
        </w:rPr>
        <w:t xml:space="preserve">12. DOCUMENTAÇÃO E REGISTROS</w:t>
      </w:r>
    </w:p>
    <w:p>
      <w:pPr>
        <w:pStyle w:val="BodyText"/>
      </w:pPr>
      <w:r>
        <w:t xml:space="preserve">A</w:t>
      </w:r>
      <w:r>
        <w:t xml:space="preserve"> </w:t>
      </w:r>
      <w:r>
        <w:rPr>
          <w:b/>
        </w:rPr>
        <w:t xml:space="preserve">[Nome da Drogaria]</w:t>
      </w:r>
      <w:r>
        <w:t xml:space="preserve"> </w:t>
      </w:r>
      <w:r>
        <w:t xml:space="preserve">mantém toda a documentação e registros exigidos pela legislação, organizados e disponíveis para consulta e fiscalização, pelo prazo mínimo de 5 (cinco) anos (ou prazo superior definido em norma específica, como para receitas de controlados).</w:t>
      </w:r>
    </w:p>
    <w:p>
      <w:pPr>
        <w:pStyle w:val="BodyText"/>
      </w:pPr>
      <w:r>
        <w:t xml:space="preserve">Principais documentos e registros mantidos:</w:t>
      </w:r>
    </w:p>
    <w:p>
      <w:pPr>
        <w:numPr>
          <w:ilvl w:val="0"/>
          <w:numId w:val="1016"/>
        </w:numPr>
        <w:pStyle w:val="Compact"/>
      </w:pPr>
      <w:r>
        <w:t xml:space="preserve">Documentos Legais (AFE, AE, Licença, CRT)</w:t>
      </w:r>
    </w:p>
    <w:p>
      <w:pPr>
        <w:numPr>
          <w:ilvl w:val="0"/>
          <w:numId w:val="1016"/>
        </w:numPr>
        <w:pStyle w:val="Compact"/>
      </w:pPr>
      <w:r>
        <w:t xml:space="preserve">Manual de Boas Práticas Farmacêuticas (MBPF - este documento)</w:t>
      </w:r>
    </w:p>
    <w:p>
      <w:pPr>
        <w:numPr>
          <w:ilvl w:val="0"/>
          <w:numId w:val="1016"/>
        </w:numPr>
        <w:pStyle w:val="Compact"/>
      </w:pPr>
      <w:r>
        <w:t xml:space="preserve">Procedimentos Operacionais Padrão (POPs):</w:t>
      </w:r>
    </w:p>
    <w:p>
      <w:pPr>
        <w:numPr>
          <w:ilvl w:val="1"/>
          <w:numId w:val="1017"/>
        </w:numPr>
        <w:pStyle w:val="Compact"/>
      </w:pPr>
      <w:r>
        <w:t xml:space="preserve">POP 001 - Higiene e Limpeza das Instalações</w:t>
      </w:r>
    </w:p>
    <w:p>
      <w:pPr>
        <w:numPr>
          <w:ilvl w:val="1"/>
          <w:numId w:val="1017"/>
        </w:numPr>
        <w:pStyle w:val="Compact"/>
      </w:pPr>
      <w:r>
        <w:t xml:space="preserve">POP 002 - Aquisição, Recebimento e Armazenamento de Produtos</w:t>
      </w:r>
    </w:p>
    <w:p>
      <w:pPr>
        <w:numPr>
          <w:ilvl w:val="1"/>
          <w:numId w:val="1017"/>
        </w:numPr>
        <w:pStyle w:val="Compact"/>
      </w:pPr>
      <w:r>
        <w:t xml:space="preserve">POP 003 - Exposição e Organização dos Produtos para Comercialização</w:t>
      </w:r>
    </w:p>
    <w:p>
      <w:pPr>
        <w:numPr>
          <w:ilvl w:val="1"/>
          <w:numId w:val="1017"/>
        </w:numPr>
        <w:pStyle w:val="Compact"/>
      </w:pPr>
      <w:r>
        <w:t xml:space="preserve">POP 004 - Dispensação de Medicamentos</w:t>
      </w:r>
    </w:p>
    <w:p>
      <w:pPr>
        <w:numPr>
          <w:ilvl w:val="1"/>
          <w:numId w:val="1017"/>
        </w:numPr>
        <w:pStyle w:val="Compact"/>
      </w:pPr>
      <w:r>
        <w:t xml:space="preserve">POP 005 - Destino dos Produtos com Prazos de Validade Vencidos</w:t>
      </w:r>
    </w:p>
    <w:p>
      <w:pPr>
        <w:numPr>
          <w:ilvl w:val="1"/>
          <w:numId w:val="1017"/>
        </w:numPr>
        <w:pStyle w:val="Compact"/>
      </w:pPr>
      <w:r>
        <w:t xml:space="preserve">POP 006 - Destinação dos Produtos Próximos ao Vencimento</w:t>
      </w:r>
    </w:p>
    <w:p>
      <w:pPr>
        <w:numPr>
          <w:ilvl w:val="1"/>
          <w:numId w:val="1017"/>
        </w:numPr>
        <w:pStyle w:val="Compact"/>
      </w:pPr>
      <w:r>
        <w:t xml:space="preserve">POP 007 - Prestação de Serviços Farmacêuticos Permitidos</w:t>
      </w:r>
    </w:p>
    <w:p>
      <w:pPr>
        <w:numPr>
          <w:ilvl w:val="1"/>
          <w:numId w:val="1017"/>
        </w:numPr>
        <w:pStyle w:val="Compact"/>
      </w:pPr>
      <w:r>
        <w:t xml:space="preserve">POP 008 - Utilização e Descarte de Materiais Descartáveis</w:t>
      </w:r>
    </w:p>
    <w:p>
      <w:pPr>
        <w:numPr>
          <w:ilvl w:val="1"/>
          <w:numId w:val="1017"/>
        </w:numPr>
        <w:pStyle w:val="Compact"/>
      </w:pPr>
      <w:r>
        <w:t xml:space="preserve">[Listar outros POPs específicos, se houver]</w:t>
      </w:r>
    </w:p>
    <w:p>
      <w:pPr>
        <w:numPr>
          <w:ilvl w:val="0"/>
          <w:numId w:val="1016"/>
        </w:numPr>
        <w:pStyle w:val="Compact"/>
      </w:pPr>
      <w:r>
        <w:t xml:space="preserve">Plano de Gerenciamento de Resíduos de Serviços de Saúde (PGRSS)</w:t>
      </w:r>
    </w:p>
    <w:p>
      <w:pPr>
        <w:numPr>
          <w:ilvl w:val="0"/>
          <w:numId w:val="1016"/>
        </w:numPr>
        <w:pStyle w:val="Compact"/>
      </w:pPr>
      <w:r>
        <w:t xml:space="preserve">Registros de Treinamento de Pessoal</w:t>
      </w:r>
    </w:p>
    <w:p>
      <w:pPr>
        <w:numPr>
          <w:ilvl w:val="0"/>
          <w:numId w:val="1016"/>
        </w:numPr>
        <w:pStyle w:val="Compact"/>
      </w:pPr>
      <w:r>
        <w:t xml:space="preserve">Registros de Limpeza e Higienização (incluindo caixa d’água)</w:t>
      </w:r>
    </w:p>
    <w:p>
      <w:pPr>
        <w:numPr>
          <w:ilvl w:val="0"/>
          <w:numId w:val="1016"/>
        </w:numPr>
        <w:pStyle w:val="Compact"/>
      </w:pPr>
      <w:r>
        <w:t xml:space="preserve">Registros de Controle de Pragas</w:t>
      </w:r>
    </w:p>
    <w:p>
      <w:pPr>
        <w:numPr>
          <w:ilvl w:val="0"/>
          <w:numId w:val="1016"/>
        </w:numPr>
        <w:pStyle w:val="Compact"/>
      </w:pPr>
      <w:r>
        <w:t xml:space="preserve">Registros de Monitoramento de Temperatura e Umidade</w:t>
      </w:r>
    </w:p>
    <w:p>
      <w:pPr>
        <w:numPr>
          <w:ilvl w:val="0"/>
          <w:numId w:val="1016"/>
        </w:numPr>
        <w:pStyle w:val="Compact"/>
      </w:pPr>
      <w:r>
        <w:t xml:space="preserve">Registros de Manutenção e Calibração de Equipamentos</w:t>
      </w:r>
    </w:p>
    <w:p>
      <w:pPr>
        <w:numPr>
          <w:ilvl w:val="0"/>
          <w:numId w:val="1016"/>
        </w:numPr>
        <w:pStyle w:val="Compact"/>
      </w:pPr>
      <w:r>
        <w:t xml:space="preserve">Notas Fiscais de Aquisição e Devolução</w:t>
      </w:r>
    </w:p>
    <w:p>
      <w:pPr>
        <w:numPr>
          <w:ilvl w:val="0"/>
          <w:numId w:val="1016"/>
        </w:numPr>
        <w:pStyle w:val="Compact"/>
      </w:pPr>
      <w:r>
        <w:t xml:space="preserve">Registros de Recebimento e Não Conformidades</w:t>
      </w:r>
    </w:p>
    <w:p>
      <w:pPr>
        <w:numPr>
          <w:ilvl w:val="0"/>
          <w:numId w:val="1016"/>
        </w:numPr>
        <w:pStyle w:val="Compact"/>
      </w:pPr>
      <w:r>
        <w:t xml:space="preserve">Registros de Controle de Validade e Baixa de Vencidos</w:t>
      </w:r>
    </w:p>
    <w:p>
      <w:pPr>
        <w:numPr>
          <w:ilvl w:val="0"/>
          <w:numId w:val="1016"/>
        </w:numPr>
        <w:pStyle w:val="Compact"/>
      </w:pPr>
      <w:r>
        <w:t xml:space="preserve">Receitas Médicas/Odontológicas Retidas (Controlados, Antimicrobianos)</w:t>
      </w:r>
    </w:p>
    <w:p>
      <w:pPr>
        <w:numPr>
          <w:ilvl w:val="0"/>
          <w:numId w:val="1016"/>
        </w:numPr>
        <w:pStyle w:val="Compact"/>
      </w:pPr>
      <w:r>
        <w:t xml:space="preserve">Registros de Dispensação (SNGPC, Livros de Controlados, se aplicável)</w:t>
      </w:r>
    </w:p>
    <w:p>
      <w:pPr>
        <w:numPr>
          <w:ilvl w:val="0"/>
          <w:numId w:val="1016"/>
        </w:numPr>
        <w:pStyle w:val="Compact"/>
      </w:pPr>
      <w:r>
        <w:t xml:space="preserve">Balanços de Medicamentos Controlados (BMPO, BSPO, se aplicável)</w:t>
      </w:r>
    </w:p>
    <w:p>
      <w:pPr>
        <w:numPr>
          <w:ilvl w:val="0"/>
          <w:numId w:val="1016"/>
        </w:numPr>
        <w:pStyle w:val="Compact"/>
      </w:pPr>
      <w:r>
        <w:t xml:space="preserve">Declarações de Serviço Farmacêutico</w:t>
      </w:r>
    </w:p>
    <w:p>
      <w:pPr>
        <w:numPr>
          <w:ilvl w:val="0"/>
          <w:numId w:val="1016"/>
        </w:numPr>
        <w:pStyle w:val="Compact"/>
      </w:pPr>
      <w:r>
        <w:t xml:space="preserve">Registros de Atenção Farmacêutica (se aplicável)</w:t>
      </w:r>
    </w:p>
    <w:p>
      <w:pPr>
        <w:numPr>
          <w:ilvl w:val="0"/>
          <w:numId w:val="1016"/>
        </w:numPr>
        <w:pStyle w:val="Compact"/>
      </w:pPr>
      <w:r>
        <w:t xml:space="preserve">Manifestos de Transporte de Resíduos (MTRs) e Comprovantes de Destinação Final (CDFs)</w:t>
      </w:r>
    </w:p>
    <w:p>
      <w:pPr>
        <w:pStyle w:val="FirstParagraph"/>
      </w:pPr>
      <w:r>
        <w:t xml:space="preserve">Os POPs são aprovados, assinados e datados pelo Farmacêutico RT, e revisados periodicamente.</w:t>
      </w:r>
    </w:p>
    <w:p>
      <w:pPr>
        <w:pStyle w:val="BodyText"/>
      </w:pPr>
      <w:r>
        <w:rPr>
          <w:b/>
        </w:rPr>
        <w:t xml:space="preserve">13. DISPOSIÇÕES FINAIS</w:t>
      </w:r>
    </w:p>
    <w:p>
      <w:pPr>
        <w:numPr>
          <w:ilvl w:val="0"/>
          <w:numId w:val="1018"/>
        </w:numPr>
        <w:pStyle w:val="Compact"/>
      </w:pPr>
      <w:r>
        <w:t xml:space="preserve">É vedado utilizar qualquer dependência da drogaria para fins diversos do licenciamento (ex: consultório médico).</w:t>
      </w:r>
    </w:p>
    <w:p>
      <w:pPr>
        <w:numPr>
          <w:ilvl w:val="0"/>
          <w:numId w:val="1018"/>
        </w:numPr>
        <w:pStyle w:val="Compact"/>
      </w:pPr>
      <w:r>
        <w:t xml:space="preserve">A promoção e propaganda de produtos seguem a legislação específica da ANVISA.</w:t>
      </w:r>
    </w:p>
    <w:p>
      <w:pPr>
        <w:numPr>
          <w:ilvl w:val="0"/>
          <w:numId w:val="1018"/>
        </w:numPr>
        <w:pStyle w:val="Compact"/>
      </w:pPr>
      <w:r>
        <w:t xml:space="preserve">A drogaria pode participar de campanhas de saúde pública promovidas pelo Poder Público.</w:t>
      </w:r>
    </w:p>
    <w:p>
      <w:pPr>
        <w:numPr>
          <w:ilvl w:val="0"/>
          <w:numId w:val="1018"/>
        </w:numPr>
        <w:pStyle w:val="Compact"/>
      </w:pPr>
      <w:r>
        <w:t xml:space="preserve">[Se a drogaria participar de programa de coleta de medicamentos descartados pela comunidade, descrever brevemente e indicar que segue legislação específica].</w:t>
      </w:r>
    </w:p>
    <w:p>
      <w:pPr>
        <w:numPr>
          <w:ilvl w:val="0"/>
          <w:numId w:val="1018"/>
        </w:numPr>
        <w:pStyle w:val="Compact"/>
      </w:pPr>
      <w:r>
        <w:t xml:space="preserve">Este Manual será revisado anualmente ou sempre que houver alterações significativas nos processos ou na legislação.</w:t>
      </w:r>
    </w:p>
    <w:p>
      <w:pPr>
        <w:pStyle w:val="FirstParagraph"/>
      </w:pPr>
      <w:r>
        <w:rPr>
          <w:b/>
        </w:rPr>
        <w:t xml:space="preserve">14.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p>
      <w:pPr>
        <w:pStyle w:val="BodyText"/>
      </w:pPr>
      <w:r>
        <w:rPr>
          <w:b/>
        </w:rPr>
        <w:t xml:space="preserve">Data:</w:t>
      </w:r>
      <w:r>
        <w:t xml:space="preserve"> </w:t>
      </w:r>
      <w:r>
        <w:t xml:space="preserve">____/____/____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2025-06-02T13:30:18Z</dcterms:created>
  <dcterms:modified xsi:type="dcterms:W3CDTF">2025-06-02T13:30:18Z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